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A47D" w14:textId="77777777" w:rsidR="00364BE9" w:rsidRPr="00F62BF0" w:rsidRDefault="00364BE9" w:rsidP="00E9455A">
      <w:pPr>
        <w:widowControl w:val="0"/>
        <w:tabs>
          <w:tab w:val="left" w:pos="567"/>
        </w:tabs>
        <w:jc w:val="center"/>
        <w:rPr>
          <w:b/>
          <w:sz w:val="28"/>
          <w:szCs w:val="28"/>
        </w:rPr>
      </w:pPr>
    </w:p>
    <w:p w14:paraId="4DB02487" w14:textId="6FCB808C" w:rsidR="00364BE9" w:rsidRPr="00F62BF0" w:rsidRDefault="00E26DDB" w:rsidP="00E9455A">
      <w:pPr>
        <w:widowControl w:val="0"/>
        <w:tabs>
          <w:tab w:val="left" w:pos="567"/>
        </w:tabs>
        <w:jc w:val="center"/>
        <w:rPr>
          <w:bCs/>
          <w:sz w:val="28"/>
          <w:szCs w:val="28"/>
          <w:lang w:val="sv-SE"/>
        </w:rPr>
      </w:pPr>
      <w:r w:rsidRPr="00E26DDB">
        <w:rPr>
          <w:bCs/>
          <w:sz w:val="28"/>
          <w:szCs w:val="28"/>
          <w:lang w:val="sv-SE"/>
        </w:rPr>
        <w:t xml:space="preserve">Strategi Komunikasi </w:t>
      </w:r>
      <w:r w:rsidR="0080299D" w:rsidRPr="0080299D">
        <w:rPr>
          <w:bCs/>
          <w:sz w:val="28"/>
          <w:szCs w:val="28"/>
          <w:lang w:val="sv-SE"/>
        </w:rPr>
        <w:t>Interpersonal Berbasis Planning Theory</w:t>
      </w:r>
      <w:r w:rsidR="0080299D">
        <w:rPr>
          <w:bCs/>
          <w:sz w:val="28"/>
          <w:szCs w:val="28"/>
          <w:lang w:val="sv-SE"/>
        </w:rPr>
        <w:t xml:space="preserve"> </w:t>
      </w:r>
      <w:r w:rsidRPr="00E26DDB">
        <w:rPr>
          <w:bCs/>
          <w:sz w:val="28"/>
          <w:szCs w:val="28"/>
          <w:lang w:val="sv-SE"/>
        </w:rPr>
        <w:t>dalam Pencegahan Kekerasan terhadap Perempuan di Musi Banyuasin</w:t>
      </w:r>
    </w:p>
    <w:p w14:paraId="79763611" w14:textId="77777777" w:rsidR="00364BE9" w:rsidRPr="00F62BF0" w:rsidRDefault="00364BE9" w:rsidP="00E9455A">
      <w:pPr>
        <w:widowControl w:val="0"/>
        <w:tabs>
          <w:tab w:val="left" w:pos="567"/>
        </w:tabs>
        <w:jc w:val="center"/>
        <w:rPr>
          <w:bCs/>
          <w:sz w:val="28"/>
          <w:szCs w:val="28"/>
          <w:lang w:val="sv-SE"/>
        </w:rPr>
      </w:pPr>
    </w:p>
    <w:p w14:paraId="153431F2" w14:textId="178A3DEE" w:rsidR="0037615C" w:rsidRPr="00F62BF0" w:rsidRDefault="00E63B74" w:rsidP="00E9455A">
      <w:pPr>
        <w:tabs>
          <w:tab w:val="left" w:pos="567"/>
        </w:tabs>
        <w:jc w:val="center"/>
        <w:rPr>
          <w:rFonts w:eastAsia="Calibri"/>
          <w:b/>
          <w:bCs/>
          <w:color w:val="000000"/>
          <w:lang w:val="sv-SE"/>
        </w:rPr>
      </w:pPr>
      <w:bookmarkStart w:id="0" w:name="_Hlk127551102"/>
      <w:r w:rsidRPr="00E63B74">
        <w:rPr>
          <w:rFonts w:eastAsia="Calibri"/>
          <w:b/>
          <w:bCs/>
          <w:color w:val="000000"/>
          <w:lang w:val="sv-SE"/>
        </w:rPr>
        <w:t>Ananda Permata Sari</w:t>
      </w:r>
      <w:r w:rsidR="0037615C" w:rsidRPr="00F62BF0">
        <w:rPr>
          <w:rFonts w:eastAsia="Calibri"/>
          <w:b/>
          <w:bCs/>
          <w:color w:val="000000"/>
          <w:lang w:val="sv-SE"/>
        </w:rPr>
        <w:t xml:space="preserve"> </w:t>
      </w:r>
      <w:bookmarkEnd w:id="0"/>
      <w:r w:rsidR="0037615C" w:rsidRPr="00F62BF0">
        <w:rPr>
          <w:rFonts w:eastAsia="Calibri"/>
          <w:b/>
          <w:bCs/>
          <w:color w:val="000000"/>
          <w:vertAlign w:val="superscript"/>
          <w:lang w:val="sv-SE"/>
        </w:rPr>
        <w:t>1</w:t>
      </w:r>
      <w:r w:rsidR="0037615C" w:rsidRPr="00F62BF0">
        <w:rPr>
          <w:rFonts w:eastAsia="Calibri"/>
          <w:b/>
          <w:bCs/>
          <w:color w:val="000000"/>
          <w:lang w:val="sv-SE"/>
        </w:rPr>
        <w:t xml:space="preserve">, </w:t>
      </w:r>
      <w:r w:rsidRPr="00E63B74">
        <w:rPr>
          <w:rFonts w:eastAsia="Calibri"/>
          <w:b/>
          <w:bCs/>
          <w:color w:val="000000"/>
          <w:lang w:val="sv-SE"/>
        </w:rPr>
        <w:t>Henny Yusalia</w:t>
      </w:r>
      <w:r w:rsidR="0037615C" w:rsidRPr="00F62BF0">
        <w:rPr>
          <w:rFonts w:eastAsia="Calibri"/>
          <w:b/>
          <w:bCs/>
          <w:color w:val="000000"/>
          <w:vertAlign w:val="superscript"/>
          <w:lang w:val="sv-SE"/>
        </w:rPr>
        <w:t xml:space="preserve"> 2</w:t>
      </w:r>
      <w:r w:rsidR="00D331F5" w:rsidRPr="00F62BF0">
        <w:rPr>
          <w:rFonts w:eastAsia="Calibri"/>
          <w:b/>
          <w:bCs/>
          <w:color w:val="000000"/>
          <w:lang w:val="sv-SE"/>
        </w:rPr>
        <w:t xml:space="preserve">, </w:t>
      </w:r>
      <w:r w:rsidRPr="00E63B74">
        <w:rPr>
          <w:rFonts w:eastAsia="Calibri"/>
          <w:b/>
          <w:bCs/>
          <w:color w:val="000000"/>
          <w:lang w:val="sv-SE"/>
        </w:rPr>
        <w:t>Gita Astrid</w:t>
      </w:r>
      <w:r w:rsidR="00D331F5" w:rsidRPr="00F62BF0">
        <w:rPr>
          <w:rFonts w:eastAsia="Calibri"/>
          <w:b/>
          <w:bCs/>
          <w:color w:val="000000"/>
          <w:vertAlign w:val="superscript"/>
          <w:lang w:val="sv-SE"/>
        </w:rPr>
        <w:t xml:space="preserve"> 3</w:t>
      </w:r>
    </w:p>
    <w:p w14:paraId="11287E39" w14:textId="77777777" w:rsidR="0037615C" w:rsidRPr="00F62BF0" w:rsidRDefault="0037615C" w:rsidP="00E9455A">
      <w:pPr>
        <w:tabs>
          <w:tab w:val="left" w:pos="567"/>
        </w:tabs>
        <w:jc w:val="center"/>
        <w:rPr>
          <w:rFonts w:eastAsia="Calibri"/>
          <w:b/>
          <w:bCs/>
          <w:color w:val="000000"/>
          <w:sz w:val="18"/>
          <w:szCs w:val="18"/>
          <w:vertAlign w:val="superscript"/>
          <w:lang w:val="sv-SE"/>
        </w:rPr>
      </w:pPr>
    </w:p>
    <w:p w14:paraId="3D1E80FA" w14:textId="77777777" w:rsidR="00E63B74" w:rsidRPr="00E63B74" w:rsidRDefault="0037615C" w:rsidP="00E63B74">
      <w:pPr>
        <w:tabs>
          <w:tab w:val="left" w:pos="567"/>
        </w:tabs>
        <w:jc w:val="center"/>
        <w:rPr>
          <w:rFonts w:eastAsia="Calibri"/>
          <w:color w:val="000000"/>
          <w:sz w:val="18"/>
          <w:szCs w:val="18"/>
          <w:lang w:val="sv-SE"/>
        </w:rPr>
      </w:pPr>
      <w:bookmarkStart w:id="1" w:name="_Hlk127551159"/>
      <w:r w:rsidRPr="00F62BF0">
        <w:rPr>
          <w:rFonts w:eastAsia="Calibri"/>
          <w:color w:val="000000"/>
          <w:sz w:val="18"/>
          <w:szCs w:val="18"/>
          <w:vertAlign w:val="superscript"/>
          <w:lang w:val="sv-SE"/>
        </w:rPr>
        <w:t>1</w:t>
      </w:r>
      <w:r w:rsidR="00D331F5" w:rsidRPr="00F62BF0">
        <w:rPr>
          <w:rFonts w:eastAsia="Calibri"/>
          <w:color w:val="000000"/>
          <w:sz w:val="18"/>
          <w:szCs w:val="18"/>
          <w:vertAlign w:val="superscript"/>
          <w:lang w:val="sv-SE"/>
        </w:rPr>
        <w:t>,2</w:t>
      </w:r>
      <w:r w:rsidRPr="00F62BF0">
        <w:rPr>
          <w:rFonts w:eastAsia="Calibri"/>
          <w:color w:val="000000"/>
          <w:sz w:val="18"/>
          <w:szCs w:val="18"/>
          <w:vertAlign w:val="superscript"/>
          <w:lang w:val="sv-SE"/>
        </w:rPr>
        <w:t xml:space="preserve"> </w:t>
      </w:r>
      <w:bookmarkStart w:id="2" w:name="_Hlk127969934"/>
      <w:r w:rsidR="00E63B74" w:rsidRPr="00E63B74">
        <w:rPr>
          <w:rFonts w:eastAsia="Calibri"/>
          <w:color w:val="000000"/>
          <w:sz w:val="18"/>
          <w:szCs w:val="18"/>
          <w:lang w:val="sv-SE"/>
        </w:rPr>
        <w:t>Universitas Islam Negeri Raden Fatah</w:t>
      </w:r>
      <w:r w:rsidR="00E63B74">
        <w:rPr>
          <w:rFonts w:eastAsia="Calibri"/>
          <w:color w:val="000000"/>
          <w:sz w:val="18"/>
          <w:szCs w:val="18"/>
          <w:lang w:val="sv-SE"/>
        </w:rPr>
        <w:t xml:space="preserve">, </w:t>
      </w:r>
      <w:r w:rsidR="00E63B74" w:rsidRPr="00E63B74">
        <w:rPr>
          <w:rFonts w:eastAsia="Calibri"/>
          <w:color w:val="000000"/>
          <w:sz w:val="18"/>
          <w:szCs w:val="18"/>
          <w:lang w:val="sv-SE"/>
        </w:rPr>
        <w:t>Palembang</w:t>
      </w:r>
      <w:r w:rsidR="00D331F5" w:rsidRPr="00F62BF0">
        <w:rPr>
          <w:rFonts w:eastAsia="Calibri"/>
          <w:color w:val="000000"/>
          <w:sz w:val="18"/>
          <w:szCs w:val="18"/>
          <w:lang w:val="sv-SE"/>
        </w:rPr>
        <w:t xml:space="preserve">, </w:t>
      </w:r>
      <w:r w:rsidR="00E63B74" w:rsidRPr="00E63B74">
        <w:rPr>
          <w:rFonts w:eastAsia="Calibri"/>
          <w:color w:val="000000"/>
          <w:sz w:val="18"/>
          <w:szCs w:val="18"/>
          <w:lang w:val="sv-SE"/>
        </w:rPr>
        <w:t>Jl. Prof. K.H. Zainal Abidin Fikri No.Km.3, Rw 05, Pahlawan,</w:t>
      </w:r>
    </w:p>
    <w:p w14:paraId="0E6CCFC8" w14:textId="5AC02F22" w:rsidR="00E63B74" w:rsidRPr="00F62BF0" w:rsidRDefault="00E63B74" w:rsidP="00E63B74">
      <w:pPr>
        <w:tabs>
          <w:tab w:val="left" w:pos="567"/>
        </w:tabs>
        <w:jc w:val="center"/>
        <w:rPr>
          <w:rFonts w:eastAsia="Calibri"/>
          <w:color w:val="000000"/>
          <w:sz w:val="18"/>
          <w:szCs w:val="18"/>
        </w:rPr>
      </w:pPr>
      <w:r w:rsidRPr="00E63B74">
        <w:rPr>
          <w:rFonts w:eastAsia="Calibri"/>
          <w:color w:val="000000"/>
          <w:sz w:val="18"/>
          <w:szCs w:val="18"/>
          <w:lang w:val="sv-SE"/>
        </w:rPr>
        <w:t>Kec.Kemuning, Kota Palembang,</w:t>
      </w:r>
      <w:r>
        <w:rPr>
          <w:rFonts w:eastAsia="Calibri"/>
          <w:color w:val="000000"/>
          <w:sz w:val="18"/>
          <w:szCs w:val="18"/>
          <w:lang w:val="sv-SE"/>
        </w:rPr>
        <w:t xml:space="preserve"> Indonesia</w:t>
      </w:r>
      <w:bookmarkEnd w:id="2"/>
    </w:p>
    <w:p w14:paraId="7F6BEE57" w14:textId="59E8BD13" w:rsidR="0037615C" w:rsidRPr="00F62BF0" w:rsidRDefault="0037615C" w:rsidP="00E9455A">
      <w:pPr>
        <w:tabs>
          <w:tab w:val="left" w:pos="567"/>
        </w:tabs>
        <w:jc w:val="center"/>
        <w:rPr>
          <w:rFonts w:eastAsia="Calibri"/>
          <w:color w:val="000000"/>
          <w:sz w:val="18"/>
          <w:szCs w:val="18"/>
        </w:rPr>
      </w:pPr>
    </w:p>
    <w:bookmarkEnd w:id="1"/>
    <w:p w14:paraId="7C9F81ED" w14:textId="77777777" w:rsidR="00292674" w:rsidRPr="00F62BF0" w:rsidRDefault="00292674" w:rsidP="00E9455A">
      <w:pPr>
        <w:tabs>
          <w:tab w:val="left" w:pos="567"/>
        </w:tabs>
        <w:ind w:right="332"/>
        <w:jc w:val="center"/>
        <w:rPr>
          <w:sz w:val="18"/>
          <w:szCs w:val="18"/>
        </w:rPr>
      </w:pP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25"/>
        <w:gridCol w:w="7093"/>
      </w:tblGrid>
      <w:tr w:rsidR="00AD7469" w:rsidRPr="001A259F" w14:paraId="1F88688C" w14:textId="77777777" w:rsidTr="00AD7469">
        <w:tc>
          <w:tcPr>
            <w:tcW w:w="2405" w:type="dxa"/>
          </w:tcPr>
          <w:p w14:paraId="0E48662C" w14:textId="77777777" w:rsidR="00AD7469" w:rsidRPr="00F62BF0" w:rsidRDefault="00AD7469" w:rsidP="00E9455A">
            <w:pPr>
              <w:widowControl w:val="0"/>
              <w:tabs>
                <w:tab w:val="left" w:pos="567"/>
              </w:tabs>
              <w:rPr>
                <w:rFonts w:ascii="Times New Roman" w:hAnsi="Times New Roman"/>
                <w:b/>
                <w:sz w:val="20"/>
              </w:rPr>
            </w:pPr>
            <w:r w:rsidRPr="00F62BF0">
              <w:rPr>
                <w:rFonts w:ascii="Times New Roman" w:hAnsi="Times New Roman"/>
                <w:b/>
                <w:sz w:val="20"/>
              </w:rPr>
              <w:t>INFORMASI ARTIKEL</w:t>
            </w:r>
          </w:p>
        </w:tc>
        <w:tc>
          <w:tcPr>
            <w:tcW w:w="425" w:type="dxa"/>
          </w:tcPr>
          <w:p w14:paraId="0A84703E" w14:textId="77777777" w:rsidR="00AD7469" w:rsidRPr="00F62BF0" w:rsidRDefault="00AD7469" w:rsidP="00E9455A">
            <w:pPr>
              <w:widowControl w:val="0"/>
              <w:tabs>
                <w:tab w:val="left" w:pos="567"/>
              </w:tabs>
              <w:rPr>
                <w:rFonts w:ascii="Times New Roman" w:hAnsi="Times New Roman"/>
                <w:b/>
                <w:sz w:val="20"/>
              </w:rPr>
            </w:pPr>
          </w:p>
        </w:tc>
        <w:tc>
          <w:tcPr>
            <w:tcW w:w="7093" w:type="dxa"/>
            <w:vMerge w:val="restart"/>
          </w:tcPr>
          <w:p w14:paraId="15D2AE3A" w14:textId="3794E494" w:rsidR="00AD7469" w:rsidRPr="00E26DDB" w:rsidRDefault="00AD7469" w:rsidP="00E26DDB">
            <w:pPr>
              <w:widowControl w:val="0"/>
              <w:tabs>
                <w:tab w:val="left" w:pos="567"/>
              </w:tabs>
              <w:rPr>
                <w:rFonts w:ascii="Times New Roman" w:eastAsia="Quattrocento Sans" w:hAnsi="Times New Roman"/>
                <w:color w:val="000000"/>
                <w:sz w:val="20"/>
                <w:lang w:val="sv-SE"/>
              </w:rPr>
            </w:pPr>
            <w:r w:rsidRPr="00F62BF0">
              <w:rPr>
                <w:rFonts w:ascii="Times New Roman" w:hAnsi="Times New Roman"/>
                <w:b/>
                <w:sz w:val="20"/>
                <w:lang w:val="sv-SE"/>
              </w:rPr>
              <w:t>Abstrak -</w:t>
            </w:r>
            <w:r w:rsidR="00E76A87" w:rsidRPr="00F62BF0">
              <w:rPr>
                <w:rFonts w:ascii="Times New Roman" w:hAnsi="Times New Roman"/>
                <w:b/>
                <w:sz w:val="20"/>
                <w:lang w:val="sv-SE"/>
              </w:rPr>
              <w:t xml:space="preserve"> </w:t>
            </w:r>
            <w:r w:rsidR="00E26DDB" w:rsidRPr="00E26DDB">
              <w:rPr>
                <w:rFonts w:ascii="Times New Roman" w:eastAsia="Quattrocento Sans" w:hAnsi="Times New Roman"/>
                <w:color w:val="000000"/>
                <w:sz w:val="20"/>
                <w:lang w:val="sv-SE"/>
              </w:rPr>
              <w:t>Penelitian ini bertujuan untuk menganalisis strategi komunikasi Dinas Pemberdayaan Perempuan dan Perlindungan Anak (DPPPA) Kabupaten Musi Banyuasin dalam upaya pencegahan kekerasan terhadap perempuan. Tingginya angka kekerasan terhadap perempuan menunjukkan bahwa penanganan tidak cukup hanya melalui pendekatan hukum, tetapi juga memerlukan strategi komunikasi yang efektif untuk membangun kesadaran masyarakat. Penelitian ini menggunakan pendekatan kualitatif dengan desain deskriptif. Data dikumpulkan melalui wawancara mendalam, observasi, dan dokumentasi. Analisis data dilakukan melalui reduksi data, penyajian data, dan penarikan kesimpulan dengan triangulasi sumber dan teknik.</w:t>
            </w:r>
            <w:r w:rsidR="00E26DDB">
              <w:rPr>
                <w:rFonts w:ascii="Times New Roman" w:eastAsia="Quattrocento Sans" w:hAnsi="Times New Roman"/>
                <w:color w:val="000000"/>
                <w:sz w:val="20"/>
                <w:lang w:val="sv-SE"/>
              </w:rPr>
              <w:t xml:space="preserve"> </w:t>
            </w:r>
            <w:r w:rsidR="00E26DDB" w:rsidRPr="00E26DDB">
              <w:rPr>
                <w:rFonts w:ascii="Times New Roman" w:eastAsia="Quattrocento Sans" w:hAnsi="Times New Roman"/>
                <w:color w:val="000000"/>
                <w:sz w:val="20"/>
                <w:lang w:val="sv-SE"/>
              </w:rPr>
              <w:t>Hasil penelitian menunjukkan bahwa strategi komunikasi DPPPA dilakukan melalui tiga tahapan utama, yaitu survei lapangan untuk memahami kondisi masyarakat, sosialisasi tatap muka, serta pendampingan korban secara berkelanjutan. Strategi ini bersifat interpersonal, empatik, dan persuasif sehingga mampu membangun kepercayaan dan meningkatkan kesadaran masyarakat. Namun, pelaksanaan strategi masih menghadapi kendala seperti keterbatasan sumber daya, luas wilayah, serta rendahnya kesadaran masyarakat.</w:t>
            </w:r>
            <w:r w:rsidR="0080299D">
              <w:rPr>
                <w:rFonts w:ascii="Times New Roman" w:eastAsia="Quattrocento Sans" w:hAnsi="Times New Roman"/>
                <w:color w:val="000000"/>
                <w:sz w:val="20"/>
                <w:lang w:val="sv-SE"/>
              </w:rPr>
              <w:t xml:space="preserve"> </w:t>
            </w:r>
            <w:r w:rsidR="0080299D" w:rsidRPr="0080299D">
              <w:rPr>
                <w:rFonts w:ascii="Times New Roman" w:eastAsia="Quattrocento Sans" w:hAnsi="Times New Roman"/>
                <w:color w:val="000000"/>
                <w:sz w:val="20"/>
                <w:lang w:val="sv-SE"/>
              </w:rPr>
              <w:t>Penelitian ini mengisi kesenjangan kajian terkait integrasi strategi komunikasi interpersonal dengan teori perencanaan komunikasi yang masih jarang dibahas pada konteks pemerintah daerah</w:t>
            </w:r>
            <w:r w:rsidR="00E26DDB" w:rsidRPr="00E26DDB">
              <w:rPr>
                <w:rFonts w:ascii="Times New Roman" w:eastAsia="Quattrocento Sans" w:hAnsi="Times New Roman"/>
                <w:color w:val="000000"/>
                <w:sz w:val="20"/>
                <w:lang w:val="sv-SE"/>
              </w:rPr>
              <w:t>.</w:t>
            </w:r>
          </w:p>
          <w:p w14:paraId="4E72A749" w14:textId="77777777" w:rsidR="007A20D3" w:rsidRPr="00F62BF0" w:rsidRDefault="007A20D3" w:rsidP="00E9455A">
            <w:pPr>
              <w:widowControl w:val="0"/>
              <w:tabs>
                <w:tab w:val="left" w:pos="567"/>
              </w:tabs>
              <w:rPr>
                <w:rFonts w:ascii="Times New Roman" w:hAnsi="Times New Roman"/>
                <w:b/>
                <w:sz w:val="20"/>
                <w:lang w:val="sv-SE"/>
              </w:rPr>
            </w:pPr>
          </w:p>
        </w:tc>
      </w:tr>
      <w:tr w:rsidR="00AD7469" w:rsidRPr="00F62BF0" w14:paraId="3190AD4E" w14:textId="77777777" w:rsidTr="00AD7469">
        <w:tc>
          <w:tcPr>
            <w:tcW w:w="2405" w:type="dxa"/>
          </w:tcPr>
          <w:p w14:paraId="4F1F9235" w14:textId="77777777" w:rsidR="00AD7469" w:rsidRPr="00F62BF0" w:rsidRDefault="00AD7469" w:rsidP="00E9455A">
            <w:pPr>
              <w:widowControl w:val="0"/>
              <w:tabs>
                <w:tab w:val="left" w:pos="567"/>
              </w:tabs>
              <w:rPr>
                <w:rFonts w:ascii="Times New Roman" w:hAnsi="Times New Roman"/>
                <w:b/>
                <w:sz w:val="20"/>
                <w:lang w:val="sv-SE"/>
              </w:rPr>
            </w:pPr>
          </w:p>
          <w:p w14:paraId="0938E2CF" w14:textId="77777777" w:rsidR="00AD7469" w:rsidRPr="00F62BF0" w:rsidRDefault="00AD7469" w:rsidP="00E9455A">
            <w:pPr>
              <w:widowControl w:val="0"/>
              <w:tabs>
                <w:tab w:val="left" w:pos="567"/>
              </w:tabs>
              <w:rPr>
                <w:rFonts w:ascii="Times New Roman" w:hAnsi="Times New Roman"/>
                <w:b/>
                <w:sz w:val="20"/>
                <w:lang w:val="sv-SE"/>
              </w:rPr>
            </w:pPr>
            <w:r w:rsidRPr="00F62BF0">
              <w:rPr>
                <w:rFonts w:ascii="Times New Roman" w:hAnsi="Times New Roman"/>
                <w:b/>
                <w:sz w:val="20"/>
                <w:lang w:val="sv-SE"/>
              </w:rPr>
              <w:t>Histori Artikel</w:t>
            </w:r>
          </w:p>
          <w:p w14:paraId="6661D3B9" w14:textId="77777777" w:rsidR="00AD7469" w:rsidRPr="00F62BF0" w:rsidRDefault="00AD7469" w:rsidP="00E9455A">
            <w:pPr>
              <w:widowControl w:val="0"/>
              <w:tabs>
                <w:tab w:val="left" w:pos="567"/>
              </w:tabs>
              <w:rPr>
                <w:rFonts w:ascii="Times New Roman" w:hAnsi="Times New Roman"/>
                <w:bCs/>
                <w:sz w:val="20"/>
                <w:lang w:val="sv-SE"/>
              </w:rPr>
            </w:pPr>
          </w:p>
          <w:p w14:paraId="7AED958B" w14:textId="4336DC8C" w:rsidR="00E76A87" w:rsidRPr="00F62BF0" w:rsidRDefault="00E76A87" w:rsidP="00E9455A">
            <w:pPr>
              <w:tabs>
                <w:tab w:val="left" w:pos="567"/>
              </w:tabs>
              <w:jc w:val="left"/>
              <w:rPr>
                <w:rFonts w:ascii="Times New Roman" w:hAnsi="Times New Roman"/>
                <w:sz w:val="20"/>
                <w:lang w:val="sv-SE"/>
              </w:rPr>
            </w:pPr>
            <w:r w:rsidRPr="00F62BF0">
              <w:rPr>
                <w:rFonts w:ascii="Times New Roman" w:hAnsi="Times New Roman"/>
                <w:b/>
                <w:bCs/>
                <w:sz w:val="20"/>
                <w:lang w:val="sv-SE"/>
              </w:rPr>
              <w:t>Dikirimkan:</w:t>
            </w:r>
            <w:r w:rsidRPr="00F62BF0">
              <w:rPr>
                <w:rFonts w:ascii="Times New Roman" w:hAnsi="Times New Roman"/>
                <w:sz w:val="20"/>
                <w:lang w:val="sv-SE"/>
              </w:rPr>
              <w:br/>
            </w:r>
            <w:r w:rsidR="001A259F">
              <w:rPr>
                <w:rFonts w:ascii="Times New Roman" w:hAnsi="Times New Roman"/>
                <w:sz w:val="20"/>
                <w:lang w:val="sv-SE"/>
              </w:rPr>
              <w:t>22 Maret 2026</w:t>
            </w:r>
          </w:p>
          <w:p w14:paraId="1782393E" w14:textId="36077D28" w:rsidR="00E76A87" w:rsidRPr="00F62BF0" w:rsidRDefault="00B3462B" w:rsidP="00E9455A">
            <w:pPr>
              <w:tabs>
                <w:tab w:val="left" w:pos="567"/>
              </w:tabs>
              <w:jc w:val="left"/>
              <w:rPr>
                <w:rFonts w:ascii="Times New Roman" w:hAnsi="Times New Roman"/>
                <w:b/>
                <w:bCs/>
                <w:sz w:val="20"/>
                <w:lang w:val="sv-SE"/>
              </w:rPr>
            </w:pPr>
            <w:r w:rsidRPr="00F62BF0">
              <w:rPr>
                <w:rFonts w:ascii="Times New Roman" w:hAnsi="Times New Roman"/>
                <w:b/>
                <w:bCs/>
                <w:sz w:val="20"/>
                <w:lang w:val="sv-SE"/>
              </w:rPr>
              <w:t>Direvisi</w:t>
            </w:r>
            <w:r w:rsidR="00E76A87" w:rsidRPr="00F62BF0">
              <w:rPr>
                <w:rFonts w:ascii="Times New Roman" w:hAnsi="Times New Roman"/>
                <w:b/>
                <w:bCs/>
                <w:sz w:val="20"/>
                <w:lang w:val="sv-SE"/>
              </w:rPr>
              <w:t>:</w:t>
            </w:r>
          </w:p>
          <w:p w14:paraId="520446B5" w14:textId="1B5C5C2E" w:rsidR="00AD7469" w:rsidRPr="00F62BF0" w:rsidRDefault="001A259F" w:rsidP="00E9455A">
            <w:pPr>
              <w:tabs>
                <w:tab w:val="left" w:pos="567"/>
              </w:tabs>
              <w:jc w:val="left"/>
              <w:rPr>
                <w:rFonts w:ascii="Times New Roman" w:hAnsi="Times New Roman"/>
                <w:sz w:val="20"/>
                <w:lang w:val="sv-SE"/>
              </w:rPr>
            </w:pPr>
            <w:r>
              <w:rPr>
                <w:rFonts w:ascii="Times New Roman" w:hAnsi="Times New Roman"/>
                <w:sz w:val="20"/>
                <w:lang w:val="sv-SE"/>
              </w:rPr>
              <w:t>25 Maret 2026</w:t>
            </w:r>
          </w:p>
          <w:p w14:paraId="5C7D65EE" w14:textId="1D118BB2" w:rsidR="00E76A87" w:rsidRPr="00F62BF0" w:rsidRDefault="00B3462B" w:rsidP="00E9455A">
            <w:pPr>
              <w:tabs>
                <w:tab w:val="left" w:pos="567"/>
              </w:tabs>
              <w:jc w:val="left"/>
              <w:rPr>
                <w:rFonts w:ascii="Times New Roman" w:hAnsi="Times New Roman"/>
                <w:b/>
                <w:bCs/>
                <w:sz w:val="20"/>
                <w:lang w:val="sv-SE"/>
              </w:rPr>
            </w:pPr>
            <w:r w:rsidRPr="00F62BF0">
              <w:rPr>
                <w:rFonts w:ascii="Times New Roman" w:hAnsi="Times New Roman"/>
                <w:b/>
                <w:bCs/>
                <w:sz w:val="20"/>
                <w:lang w:val="sv-SE"/>
              </w:rPr>
              <w:t>Diterima</w:t>
            </w:r>
            <w:r w:rsidR="00E76A87" w:rsidRPr="00F62BF0">
              <w:rPr>
                <w:rFonts w:ascii="Times New Roman" w:hAnsi="Times New Roman"/>
                <w:b/>
                <w:bCs/>
                <w:sz w:val="20"/>
                <w:lang w:val="sv-SE"/>
              </w:rPr>
              <w:t>:</w:t>
            </w:r>
          </w:p>
          <w:p w14:paraId="09197A2E" w14:textId="7CBC5D93" w:rsidR="00AD7469" w:rsidRPr="00F62BF0" w:rsidRDefault="001A259F" w:rsidP="00E9455A">
            <w:pPr>
              <w:tabs>
                <w:tab w:val="left" w:pos="567"/>
              </w:tabs>
              <w:jc w:val="left"/>
              <w:rPr>
                <w:rFonts w:ascii="Times New Roman" w:hAnsi="Times New Roman"/>
                <w:sz w:val="20"/>
                <w:lang w:val="sv-SE"/>
              </w:rPr>
            </w:pPr>
            <w:r>
              <w:rPr>
                <w:rFonts w:ascii="Times New Roman" w:hAnsi="Times New Roman"/>
                <w:sz w:val="20"/>
                <w:lang w:val="sv-SE"/>
              </w:rPr>
              <w:t>25 Maret 2026</w:t>
            </w:r>
          </w:p>
          <w:p w14:paraId="2B677BC6" w14:textId="77777777" w:rsidR="00E76A87" w:rsidRPr="00F62BF0" w:rsidRDefault="00AD7469" w:rsidP="00E9455A">
            <w:pPr>
              <w:widowControl w:val="0"/>
              <w:tabs>
                <w:tab w:val="left" w:pos="567"/>
              </w:tabs>
              <w:rPr>
                <w:rFonts w:ascii="Times New Roman" w:hAnsi="Times New Roman"/>
                <w:b/>
                <w:bCs/>
                <w:sz w:val="20"/>
                <w:lang w:val="sv-SE"/>
              </w:rPr>
            </w:pPr>
            <w:r w:rsidRPr="00F62BF0">
              <w:rPr>
                <w:rFonts w:ascii="Times New Roman" w:hAnsi="Times New Roman"/>
                <w:b/>
                <w:bCs/>
                <w:sz w:val="20"/>
                <w:lang w:val="sv-SE"/>
              </w:rPr>
              <w:t>Diterbitkan</w:t>
            </w:r>
            <w:r w:rsidR="00E76A87" w:rsidRPr="00F62BF0">
              <w:rPr>
                <w:rFonts w:ascii="Times New Roman" w:hAnsi="Times New Roman"/>
                <w:b/>
                <w:bCs/>
                <w:sz w:val="20"/>
                <w:lang w:val="sv-SE"/>
              </w:rPr>
              <w:t>:</w:t>
            </w:r>
          </w:p>
          <w:p w14:paraId="2283913C" w14:textId="5244C746" w:rsidR="00AD7469" w:rsidRPr="00F62BF0" w:rsidRDefault="001A259F" w:rsidP="00E9455A">
            <w:pPr>
              <w:widowControl w:val="0"/>
              <w:tabs>
                <w:tab w:val="left" w:pos="567"/>
              </w:tabs>
              <w:rPr>
                <w:rFonts w:ascii="Times New Roman" w:hAnsi="Times New Roman"/>
                <w:sz w:val="20"/>
                <w:lang w:val="sv-SE"/>
              </w:rPr>
            </w:pPr>
            <w:r>
              <w:rPr>
                <w:rFonts w:ascii="Times New Roman" w:hAnsi="Times New Roman"/>
                <w:sz w:val="20"/>
                <w:lang w:val="sv-SE"/>
              </w:rPr>
              <w:t>30 April 2026</w:t>
            </w:r>
          </w:p>
          <w:p w14:paraId="62429E91" w14:textId="77777777" w:rsidR="00E76A87" w:rsidRPr="00F62BF0" w:rsidRDefault="00E76A87" w:rsidP="00E9455A">
            <w:pPr>
              <w:widowControl w:val="0"/>
              <w:tabs>
                <w:tab w:val="left" w:pos="567"/>
              </w:tabs>
              <w:rPr>
                <w:rFonts w:ascii="Times New Roman" w:hAnsi="Times New Roman"/>
                <w:bCs/>
                <w:sz w:val="20"/>
                <w:lang w:val="sv-SE"/>
              </w:rPr>
            </w:pPr>
          </w:p>
          <w:p w14:paraId="3170E3D2" w14:textId="37B24A69" w:rsidR="007A20D3" w:rsidRPr="00F62BF0" w:rsidRDefault="007A20D3" w:rsidP="00E9455A">
            <w:pPr>
              <w:widowControl w:val="0"/>
              <w:tabs>
                <w:tab w:val="left" w:pos="567"/>
              </w:tabs>
              <w:rPr>
                <w:rFonts w:ascii="Times New Roman" w:hAnsi="Times New Roman"/>
                <w:bCs/>
                <w:sz w:val="20"/>
                <w:lang w:val="sv-SE"/>
              </w:rPr>
            </w:pPr>
          </w:p>
        </w:tc>
        <w:tc>
          <w:tcPr>
            <w:tcW w:w="425" w:type="dxa"/>
          </w:tcPr>
          <w:p w14:paraId="52E0B01A" w14:textId="77777777" w:rsidR="00AD7469" w:rsidRPr="00F62BF0" w:rsidRDefault="00AD7469" w:rsidP="00E9455A">
            <w:pPr>
              <w:widowControl w:val="0"/>
              <w:tabs>
                <w:tab w:val="left" w:pos="567"/>
              </w:tabs>
              <w:rPr>
                <w:rFonts w:ascii="Times New Roman" w:hAnsi="Times New Roman"/>
                <w:bCs/>
                <w:sz w:val="20"/>
                <w:lang w:val="sv-SE"/>
              </w:rPr>
            </w:pPr>
          </w:p>
        </w:tc>
        <w:tc>
          <w:tcPr>
            <w:tcW w:w="7093" w:type="dxa"/>
            <w:vMerge/>
          </w:tcPr>
          <w:p w14:paraId="10D0B3DC" w14:textId="77777777" w:rsidR="00AD7469" w:rsidRPr="00F62BF0" w:rsidRDefault="00AD7469" w:rsidP="00E9455A">
            <w:pPr>
              <w:widowControl w:val="0"/>
              <w:tabs>
                <w:tab w:val="left" w:pos="567"/>
              </w:tabs>
              <w:rPr>
                <w:rFonts w:ascii="Times New Roman" w:hAnsi="Times New Roman"/>
                <w:bCs/>
                <w:sz w:val="20"/>
                <w:lang w:val="sv-SE"/>
              </w:rPr>
            </w:pPr>
          </w:p>
        </w:tc>
      </w:tr>
      <w:tr w:rsidR="00AD7469" w:rsidRPr="00F62BF0" w14:paraId="1C43C8E2" w14:textId="77777777" w:rsidTr="00AD7469">
        <w:tc>
          <w:tcPr>
            <w:tcW w:w="2405" w:type="dxa"/>
          </w:tcPr>
          <w:p w14:paraId="16554D86" w14:textId="77777777" w:rsidR="00AD7469" w:rsidRPr="00F62BF0" w:rsidRDefault="00AD7469" w:rsidP="00E9455A">
            <w:pPr>
              <w:widowControl w:val="0"/>
              <w:tabs>
                <w:tab w:val="left" w:pos="567"/>
              </w:tabs>
              <w:rPr>
                <w:rFonts w:ascii="Times New Roman" w:hAnsi="Times New Roman"/>
                <w:bCs/>
                <w:sz w:val="20"/>
                <w:lang w:val="sv-SE"/>
              </w:rPr>
            </w:pPr>
          </w:p>
        </w:tc>
        <w:tc>
          <w:tcPr>
            <w:tcW w:w="425" w:type="dxa"/>
          </w:tcPr>
          <w:p w14:paraId="618BCC65" w14:textId="77777777" w:rsidR="00AD7469" w:rsidRPr="00F62BF0" w:rsidRDefault="00AD7469" w:rsidP="00E9455A">
            <w:pPr>
              <w:widowControl w:val="0"/>
              <w:tabs>
                <w:tab w:val="left" w:pos="567"/>
              </w:tabs>
              <w:rPr>
                <w:rFonts w:ascii="Times New Roman" w:hAnsi="Times New Roman"/>
                <w:bCs/>
                <w:sz w:val="20"/>
                <w:lang w:val="sv-SE"/>
              </w:rPr>
            </w:pPr>
          </w:p>
        </w:tc>
        <w:tc>
          <w:tcPr>
            <w:tcW w:w="7093" w:type="dxa"/>
            <w:vMerge w:val="restart"/>
          </w:tcPr>
          <w:p w14:paraId="4DE26448" w14:textId="4A59C238" w:rsidR="00915225" w:rsidRPr="00F62BF0" w:rsidRDefault="00AD7469" w:rsidP="00E63B74">
            <w:pPr>
              <w:widowControl w:val="0"/>
              <w:tabs>
                <w:tab w:val="left" w:pos="567"/>
              </w:tabs>
              <w:rPr>
                <w:rFonts w:ascii="Times New Roman" w:hAnsi="Times New Roman"/>
                <w:bCs/>
                <w:i/>
                <w:iCs/>
                <w:sz w:val="20"/>
              </w:rPr>
            </w:pPr>
            <w:r w:rsidRPr="00F62BF0">
              <w:rPr>
                <w:rFonts w:ascii="Times New Roman" w:hAnsi="Times New Roman"/>
                <w:b/>
                <w:i/>
                <w:iCs/>
                <w:sz w:val="20"/>
              </w:rPr>
              <w:t>Abstract</w:t>
            </w:r>
            <w:r w:rsidRPr="00F62BF0">
              <w:rPr>
                <w:rFonts w:ascii="Times New Roman" w:hAnsi="Times New Roman"/>
                <w:bCs/>
                <w:i/>
                <w:iCs/>
                <w:sz w:val="20"/>
              </w:rPr>
              <w:t xml:space="preserve"> </w:t>
            </w:r>
            <w:r w:rsidR="00E76A87" w:rsidRPr="00F62BF0">
              <w:rPr>
                <w:rFonts w:ascii="Times New Roman" w:hAnsi="Times New Roman"/>
                <w:bCs/>
                <w:i/>
                <w:iCs/>
                <w:sz w:val="20"/>
              </w:rPr>
              <w:t>-</w:t>
            </w:r>
            <w:r w:rsidR="00E76A87" w:rsidRPr="00F62BF0">
              <w:rPr>
                <w:rFonts w:ascii="Times New Roman" w:hAnsi="Times New Roman"/>
                <w:b/>
                <w:i/>
                <w:iCs/>
                <w:sz w:val="20"/>
              </w:rPr>
              <w:t xml:space="preserve"> </w:t>
            </w:r>
            <w:r w:rsidR="00E63B74" w:rsidRPr="00E63B74">
              <w:rPr>
                <w:rFonts w:ascii="Times New Roman" w:hAnsi="Times New Roman"/>
                <w:bCs/>
                <w:i/>
                <w:iCs/>
                <w:sz w:val="20"/>
              </w:rPr>
              <w:t xml:space="preserve">This study aims to </w:t>
            </w:r>
            <w:proofErr w:type="spellStart"/>
            <w:r w:rsidR="00E63B74" w:rsidRPr="00E63B74">
              <w:rPr>
                <w:rFonts w:ascii="Times New Roman" w:hAnsi="Times New Roman"/>
                <w:bCs/>
                <w:i/>
                <w:iCs/>
                <w:sz w:val="20"/>
              </w:rPr>
              <w:t>analyze</w:t>
            </w:r>
            <w:proofErr w:type="spellEnd"/>
            <w:r w:rsidR="00E63B74" w:rsidRPr="00E63B74">
              <w:rPr>
                <w:rFonts w:ascii="Times New Roman" w:hAnsi="Times New Roman"/>
                <w:bCs/>
                <w:i/>
                <w:iCs/>
                <w:sz w:val="20"/>
              </w:rPr>
              <w:t xml:space="preserve"> the communication strategy of the Women’s Empowerment and Child Protection Office (DPPPA) of Musi </w:t>
            </w:r>
            <w:proofErr w:type="spellStart"/>
            <w:r w:rsidR="00E63B74" w:rsidRPr="00E63B74">
              <w:rPr>
                <w:rFonts w:ascii="Times New Roman" w:hAnsi="Times New Roman"/>
                <w:bCs/>
                <w:i/>
                <w:iCs/>
                <w:sz w:val="20"/>
              </w:rPr>
              <w:t>Banyuasin</w:t>
            </w:r>
            <w:proofErr w:type="spellEnd"/>
            <w:r w:rsidR="00E63B74" w:rsidRPr="00E63B74">
              <w:rPr>
                <w:rFonts w:ascii="Times New Roman" w:hAnsi="Times New Roman"/>
                <w:bCs/>
                <w:i/>
                <w:iCs/>
                <w:sz w:val="20"/>
              </w:rPr>
              <w:t xml:space="preserve"> Regency in preventing violence against women. The high rate of violence against women indicates that handling the issue cannot rely solely on legal approaches but also requires effective communication strategies to build public </w:t>
            </w:r>
            <w:proofErr w:type="spellStart"/>
            <w:proofErr w:type="gramStart"/>
            <w:r w:rsidR="00E63B74" w:rsidRPr="00E63B74">
              <w:rPr>
                <w:rFonts w:ascii="Times New Roman" w:hAnsi="Times New Roman"/>
                <w:bCs/>
                <w:i/>
                <w:iCs/>
                <w:sz w:val="20"/>
              </w:rPr>
              <w:t>awareness.This</w:t>
            </w:r>
            <w:proofErr w:type="spellEnd"/>
            <w:proofErr w:type="gramEnd"/>
            <w:r w:rsidR="00E63B74" w:rsidRPr="00E63B74">
              <w:rPr>
                <w:rFonts w:ascii="Times New Roman" w:hAnsi="Times New Roman"/>
                <w:bCs/>
                <w:i/>
                <w:iCs/>
                <w:sz w:val="20"/>
              </w:rPr>
              <w:t xml:space="preserve"> research employs a qualitative approach with a descriptive design. Data were collected through in-depth interviews, observation, and documentation. Data analysis was conducted through data reduction, data display, and conclusion drawing, using source and technique triangulation.</w:t>
            </w:r>
            <w:r w:rsidR="00E63B74">
              <w:rPr>
                <w:rFonts w:ascii="Times New Roman" w:hAnsi="Times New Roman"/>
                <w:bCs/>
                <w:i/>
                <w:iCs/>
                <w:sz w:val="20"/>
              </w:rPr>
              <w:t xml:space="preserve"> </w:t>
            </w:r>
            <w:r w:rsidR="00E63B74" w:rsidRPr="00E63B74">
              <w:rPr>
                <w:rFonts w:ascii="Times New Roman" w:hAnsi="Times New Roman"/>
                <w:bCs/>
                <w:i/>
                <w:iCs/>
                <w:sz w:val="20"/>
              </w:rPr>
              <w:t xml:space="preserve">The results show that DPPPA’s communication strategy is carried out through three main stages: field surveys to understand community conditions, face-to-face socialization, and continuous victim assistance. This strategy is interpersonal, empathetic, and persuasive, enabling the building of trust and increasing public awareness. </w:t>
            </w:r>
            <w:r w:rsidR="0080299D" w:rsidRPr="0080299D">
              <w:rPr>
                <w:rFonts w:ascii="Times New Roman" w:hAnsi="Times New Roman"/>
                <w:bCs/>
                <w:i/>
                <w:iCs/>
                <w:sz w:val="20"/>
              </w:rPr>
              <w:t>This research fills the gap related to the study of the integration of interpersonal communication strategies with communication planning theory, which is still rarely discussed in the context of local government</w:t>
            </w:r>
            <w:r w:rsidR="00E63B74" w:rsidRPr="00E63B74">
              <w:rPr>
                <w:rFonts w:ascii="Times New Roman" w:hAnsi="Times New Roman"/>
                <w:bCs/>
                <w:i/>
                <w:iCs/>
                <w:sz w:val="20"/>
              </w:rPr>
              <w:t>.</w:t>
            </w:r>
          </w:p>
          <w:p w14:paraId="4B2D19CE" w14:textId="06AC828F" w:rsidR="00B3462B" w:rsidRPr="00F62BF0" w:rsidRDefault="00B3462B" w:rsidP="00E9455A">
            <w:pPr>
              <w:widowControl w:val="0"/>
              <w:tabs>
                <w:tab w:val="left" w:pos="567"/>
              </w:tabs>
              <w:rPr>
                <w:rFonts w:ascii="Times New Roman" w:hAnsi="Times New Roman"/>
                <w:bCs/>
                <w:i/>
                <w:iCs/>
                <w:sz w:val="20"/>
              </w:rPr>
            </w:pPr>
          </w:p>
        </w:tc>
      </w:tr>
      <w:tr w:rsidR="00AD7469" w:rsidRPr="00F62BF0" w14:paraId="5EABFBBF" w14:textId="77777777" w:rsidTr="00AD7469">
        <w:tc>
          <w:tcPr>
            <w:tcW w:w="2405" w:type="dxa"/>
          </w:tcPr>
          <w:p w14:paraId="6F7E3FCB" w14:textId="77777777" w:rsidR="00AD7469" w:rsidRPr="00F62BF0" w:rsidRDefault="00AD7469" w:rsidP="00E9455A">
            <w:pPr>
              <w:widowControl w:val="0"/>
              <w:tabs>
                <w:tab w:val="left" w:pos="567"/>
              </w:tabs>
              <w:rPr>
                <w:rFonts w:ascii="Times New Roman" w:hAnsi="Times New Roman"/>
                <w:b/>
                <w:sz w:val="20"/>
                <w:lang w:val="sv-SE"/>
              </w:rPr>
            </w:pPr>
            <w:r w:rsidRPr="00F62BF0">
              <w:rPr>
                <w:rFonts w:ascii="Times New Roman" w:hAnsi="Times New Roman"/>
                <w:b/>
                <w:sz w:val="20"/>
                <w:lang w:val="sv-SE"/>
              </w:rPr>
              <w:t>Kata Kunci</w:t>
            </w:r>
          </w:p>
          <w:p w14:paraId="596249B4" w14:textId="77777777" w:rsidR="00AD7469" w:rsidRPr="00F62BF0" w:rsidRDefault="00AD7469" w:rsidP="00E9455A">
            <w:pPr>
              <w:widowControl w:val="0"/>
              <w:tabs>
                <w:tab w:val="left" w:pos="567"/>
              </w:tabs>
              <w:rPr>
                <w:rFonts w:ascii="Times New Roman" w:hAnsi="Times New Roman"/>
                <w:bCs/>
                <w:sz w:val="20"/>
                <w:lang w:val="sv-SE"/>
              </w:rPr>
            </w:pPr>
          </w:p>
          <w:p w14:paraId="6C58DAC7" w14:textId="77777777" w:rsidR="00E63B74" w:rsidRDefault="00E63B74" w:rsidP="00E9455A">
            <w:pPr>
              <w:tabs>
                <w:tab w:val="left" w:pos="567"/>
              </w:tabs>
              <w:jc w:val="left"/>
              <w:rPr>
                <w:rFonts w:ascii="Times New Roman" w:eastAsia="Quattrocento Sans" w:hAnsi="Times New Roman"/>
                <w:iCs/>
                <w:sz w:val="20"/>
                <w:lang w:val="sv-SE"/>
              </w:rPr>
            </w:pPr>
            <w:r>
              <w:rPr>
                <w:rFonts w:ascii="Times New Roman" w:eastAsia="Quattrocento Sans" w:hAnsi="Times New Roman"/>
                <w:iCs/>
                <w:sz w:val="20"/>
                <w:lang w:val="sv-SE"/>
              </w:rPr>
              <w:t>S</w:t>
            </w:r>
            <w:r w:rsidRPr="00E63B74">
              <w:rPr>
                <w:rFonts w:ascii="Times New Roman" w:eastAsia="Quattrocento Sans" w:hAnsi="Times New Roman"/>
                <w:iCs/>
                <w:sz w:val="20"/>
                <w:lang w:val="sv-SE"/>
              </w:rPr>
              <w:t xml:space="preserve">trategi komunikasi, DPPPA, </w:t>
            </w:r>
          </w:p>
          <w:p w14:paraId="25A36D0E" w14:textId="77777777" w:rsidR="00E63B74" w:rsidRDefault="00E63B74" w:rsidP="00E9455A">
            <w:pPr>
              <w:tabs>
                <w:tab w:val="left" w:pos="567"/>
              </w:tabs>
              <w:jc w:val="left"/>
              <w:rPr>
                <w:rFonts w:ascii="Times New Roman" w:eastAsia="Quattrocento Sans" w:hAnsi="Times New Roman"/>
                <w:iCs/>
                <w:sz w:val="20"/>
                <w:lang w:val="sv-SE"/>
              </w:rPr>
            </w:pPr>
            <w:r w:rsidRPr="00E63B74">
              <w:rPr>
                <w:rFonts w:ascii="Times New Roman" w:eastAsia="Quattrocento Sans" w:hAnsi="Times New Roman"/>
                <w:iCs/>
                <w:sz w:val="20"/>
                <w:lang w:val="sv-SE"/>
              </w:rPr>
              <w:t xml:space="preserve">kekerasan terhadap perempuan, </w:t>
            </w:r>
          </w:p>
          <w:p w14:paraId="79F11322" w14:textId="6AF16F9D" w:rsidR="00E63B74" w:rsidRPr="00F62BF0" w:rsidRDefault="00E63B74" w:rsidP="00E63B74">
            <w:pPr>
              <w:tabs>
                <w:tab w:val="left" w:pos="567"/>
              </w:tabs>
              <w:jc w:val="left"/>
              <w:rPr>
                <w:rFonts w:ascii="Times New Roman" w:hAnsi="Times New Roman"/>
                <w:bCs/>
                <w:sz w:val="20"/>
              </w:rPr>
            </w:pPr>
            <w:r w:rsidRPr="00E63B74">
              <w:rPr>
                <w:rFonts w:ascii="Times New Roman" w:eastAsia="Quattrocento Sans" w:hAnsi="Times New Roman"/>
                <w:iCs/>
                <w:sz w:val="20"/>
                <w:lang w:val="sv-SE"/>
              </w:rPr>
              <w:t>komunikasi interpersonal</w:t>
            </w:r>
          </w:p>
          <w:p w14:paraId="7A8BF474" w14:textId="2D068F48" w:rsidR="00AD7469" w:rsidRPr="00F62BF0" w:rsidRDefault="00AD7469" w:rsidP="00E9455A">
            <w:pPr>
              <w:widowControl w:val="0"/>
              <w:tabs>
                <w:tab w:val="left" w:pos="567"/>
              </w:tabs>
              <w:jc w:val="left"/>
              <w:rPr>
                <w:rFonts w:ascii="Times New Roman" w:hAnsi="Times New Roman"/>
                <w:bCs/>
                <w:sz w:val="20"/>
              </w:rPr>
            </w:pPr>
          </w:p>
        </w:tc>
        <w:tc>
          <w:tcPr>
            <w:tcW w:w="425" w:type="dxa"/>
          </w:tcPr>
          <w:p w14:paraId="662E0BE3" w14:textId="77777777" w:rsidR="00AD7469" w:rsidRPr="00F62BF0" w:rsidRDefault="00AD7469" w:rsidP="00E9455A">
            <w:pPr>
              <w:widowControl w:val="0"/>
              <w:tabs>
                <w:tab w:val="left" w:pos="567"/>
              </w:tabs>
              <w:rPr>
                <w:rFonts w:ascii="Times New Roman" w:hAnsi="Times New Roman"/>
                <w:bCs/>
                <w:sz w:val="20"/>
              </w:rPr>
            </w:pPr>
          </w:p>
        </w:tc>
        <w:tc>
          <w:tcPr>
            <w:tcW w:w="7093" w:type="dxa"/>
            <w:vMerge/>
          </w:tcPr>
          <w:p w14:paraId="0F8AE626" w14:textId="77777777" w:rsidR="00AD7469" w:rsidRPr="00F62BF0" w:rsidRDefault="00AD7469" w:rsidP="00E9455A">
            <w:pPr>
              <w:widowControl w:val="0"/>
              <w:tabs>
                <w:tab w:val="left" w:pos="567"/>
              </w:tabs>
              <w:rPr>
                <w:rFonts w:ascii="Times New Roman" w:hAnsi="Times New Roman"/>
                <w:bCs/>
                <w:sz w:val="20"/>
              </w:rPr>
            </w:pPr>
          </w:p>
        </w:tc>
      </w:tr>
      <w:tr w:rsidR="00292674" w:rsidRPr="00F62BF0" w14:paraId="5EA0A2EB" w14:textId="77777777" w:rsidTr="00AD7469">
        <w:tc>
          <w:tcPr>
            <w:tcW w:w="9923" w:type="dxa"/>
            <w:gridSpan w:val="3"/>
          </w:tcPr>
          <w:p w14:paraId="06E5B438" w14:textId="77777777" w:rsidR="00292674" w:rsidRPr="00F62BF0" w:rsidRDefault="00292674" w:rsidP="00E9455A">
            <w:pPr>
              <w:widowControl w:val="0"/>
              <w:tabs>
                <w:tab w:val="left" w:pos="567"/>
              </w:tabs>
              <w:rPr>
                <w:rFonts w:ascii="Times New Roman" w:hAnsi="Times New Roman"/>
                <w:b/>
                <w:i/>
                <w:iCs/>
                <w:sz w:val="20"/>
              </w:rPr>
            </w:pPr>
            <w:r w:rsidRPr="00F62BF0">
              <w:rPr>
                <w:rFonts w:ascii="Times New Roman" w:hAnsi="Times New Roman"/>
                <w:b/>
                <w:i/>
                <w:iCs/>
                <w:sz w:val="20"/>
              </w:rPr>
              <w:t>Corresponding Author:</w:t>
            </w:r>
          </w:p>
          <w:p w14:paraId="624F8420" w14:textId="77777777" w:rsidR="00E63B74" w:rsidRPr="00E63B74" w:rsidRDefault="00E63B74" w:rsidP="00E63B74">
            <w:pPr>
              <w:widowControl w:val="0"/>
              <w:tabs>
                <w:tab w:val="left" w:pos="567"/>
              </w:tabs>
              <w:rPr>
                <w:rFonts w:ascii="Times New Roman" w:hAnsi="Times New Roman"/>
                <w:sz w:val="18"/>
                <w:szCs w:val="18"/>
              </w:rPr>
            </w:pPr>
            <w:r w:rsidRPr="00E63B74">
              <w:rPr>
                <w:rFonts w:ascii="Times New Roman" w:hAnsi="Times New Roman"/>
                <w:sz w:val="18"/>
                <w:szCs w:val="18"/>
              </w:rPr>
              <w:t>Ananda Permata Sari</w:t>
            </w:r>
            <w:r w:rsidR="00D331F5" w:rsidRPr="00F62BF0">
              <w:rPr>
                <w:rFonts w:ascii="Times New Roman" w:hAnsi="Times New Roman"/>
                <w:sz w:val="18"/>
                <w:szCs w:val="18"/>
              </w:rPr>
              <w:t xml:space="preserve">, </w:t>
            </w:r>
            <w:r w:rsidRPr="00E63B74">
              <w:rPr>
                <w:rFonts w:ascii="Times New Roman" w:hAnsi="Times New Roman"/>
                <w:sz w:val="18"/>
                <w:szCs w:val="18"/>
              </w:rPr>
              <w:t xml:space="preserve">Universitas Islam Negeri Raden Fatah, Palembang, Jl. Prof. K.H. Zainal Abidin Fikri No.Km.3, </w:t>
            </w:r>
            <w:proofErr w:type="spellStart"/>
            <w:r w:rsidRPr="00E63B74">
              <w:rPr>
                <w:rFonts w:ascii="Times New Roman" w:hAnsi="Times New Roman"/>
                <w:sz w:val="18"/>
                <w:szCs w:val="18"/>
              </w:rPr>
              <w:t>Rw</w:t>
            </w:r>
            <w:proofErr w:type="spellEnd"/>
            <w:r w:rsidRPr="00E63B74">
              <w:rPr>
                <w:rFonts w:ascii="Times New Roman" w:hAnsi="Times New Roman"/>
                <w:sz w:val="18"/>
                <w:szCs w:val="18"/>
              </w:rPr>
              <w:t xml:space="preserve"> 05, </w:t>
            </w:r>
            <w:proofErr w:type="spellStart"/>
            <w:r w:rsidRPr="00E63B74">
              <w:rPr>
                <w:rFonts w:ascii="Times New Roman" w:hAnsi="Times New Roman"/>
                <w:sz w:val="18"/>
                <w:szCs w:val="18"/>
              </w:rPr>
              <w:t>Pahlawan</w:t>
            </w:r>
            <w:proofErr w:type="spellEnd"/>
            <w:r w:rsidRPr="00E63B74">
              <w:rPr>
                <w:rFonts w:ascii="Times New Roman" w:hAnsi="Times New Roman"/>
                <w:sz w:val="18"/>
                <w:szCs w:val="18"/>
              </w:rPr>
              <w:t>,</w:t>
            </w:r>
          </w:p>
          <w:p w14:paraId="353F760D" w14:textId="7A3D9263" w:rsidR="00292674" w:rsidRPr="00F62BF0" w:rsidRDefault="00E63B74" w:rsidP="00E63B74">
            <w:pPr>
              <w:widowControl w:val="0"/>
              <w:tabs>
                <w:tab w:val="left" w:pos="567"/>
              </w:tabs>
              <w:rPr>
                <w:rFonts w:ascii="Times New Roman" w:hAnsi="Times New Roman"/>
                <w:bCs/>
                <w:sz w:val="18"/>
                <w:szCs w:val="18"/>
              </w:rPr>
            </w:pPr>
            <w:proofErr w:type="spellStart"/>
            <w:r w:rsidRPr="00E63B74">
              <w:rPr>
                <w:rFonts w:ascii="Times New Roman" w:hAnsi="Times New Roman"/>
                <w:sz w:val="18"/>
                <w:szCs w:val="18"/>
              </w:rPr>
              <w:t>Kec.Kemuning</w:t>
            </w:r>
            <w:proofErr w:type="spellEnd"/>
            <w:r w:rsidRPr="00E63B74">
              <w:rPr>
                <w:rFonts w:ascii="Times New Roman" w:hAnsi="Times New Roman"/>
                <w:sz w:val="18"/>
                <w:szCs w:val="18"/>
              </w:rPr>
              <w:t>, Kota Palembang, Indonesia</w:t>
            </w:r>
            <w:r>
              <w:rPr>
                <w:rFonts w:ascii="Times New Roman" w:hAnsi="Times New Roman"/>
                <w:sz w:val="18"/>
                <w:szCs w:val="18"/>
              </w:rPr>
              <w:t xml:space="preserve">, </w:t>
            </w:r>
            <w:r w:rsidRPr="00E63B74">
              <w:rPr>
                <w:rFonts w:ascii="Times New Roman" w:hAnsi="Times New Roman"/>
                <w:sz w:val="18"/>
                <w:szCs w:val="18"/>
              </w:rPr>
              <w:t>30126</w:t>
            </w:r>
            <w:r>
              <w:rPr>
                <w:rFonts w:ascii="Times New Roman" w:hAnsi="Times New Roman"/>
                <w:sz w:val="18"/>
                <w:szCs w:val="18"/>
              </w:rPr>
              <w:t xml:space="preserve">, </w:t>
            </w:r>
            <w:r w:rsidR="00D331F5" w:rsidRPr="00F62BF0">
              <w:rPr>
                <w:rFonts w:ascii="Times New Roman" w:hAnsi="Times New Roman"/>
                <w:sz w:val="18"/>
                <w:szCs w:val="18"/>
              </w:rPr>
              <w:t xml:space="preserve">Email: </w:t>
            </w:r>
            <w:r w:rsidRPr="00E63B74">
              <w:rPr>
                <w:rFonts w:ascii="Times New Roman" w:hAnsi="Times New Roman"/>
                <w:sz w:val="18"/>
                <w:szCs w:val="18"/>
              </w:rPr>
              <w:t>anandapermata843@gmail.com</w:t>
            </w:r>
          </w:p>
        </w:tc>
      </w:tr>
    </w:tbl>
    <w:p w14:paraId="2E4DE485" w14:textId="77777777" w:rsidR="00AD7469" w:rsidRPr="00F62BF0" w:rsidRDefault="00AD7469" w:rsidP="00E9455A">
      <w:pPr>
        <w:tabs>
          <w:tab w:val="left" w:pos="567"/>
        </w:tabs>
        <w:rPr>
          <w:b/>
        </w:rPr>
      </w:pPr>
    </w:p>
    <w:p w14:paraId="5396F52D" w14:textId="77777777" w:rsidR="007A20D3" w:rsidRPr="00F62BF0" w:rsidRDefault="007A20D3" w:rsidP="007A20D3">
      <w:pPr>
        <w:sectPr w:rsidR="007A20D3" w:rsidRPr="00F62BF0" w:rsidSect="00E9455A">
          <w:headerReference w:type="even" r:id="rId9"/>
          <w:headerReference w:type="default" r:id="rId10"/>
          <w:footerReference w:type="even" r:id="rId11"/>
          <w:footerReference w:type="default" r:id="rId12"/>
          <w:headerReference w:type="first" r:id="rId13"/>
          <w:footerReference w:type="first" r:id="rId14"/>
          <w:pgSz w:w="11907" w:h="16839"/>
          <w:pgMar w:top="1395" w:right="1134" w:bottom="1134" w:left="1134" w:header="720" w:footer="720" w:gutter="0"/>
          <w:pgNumType w:start="1"/>
          <w:cols w:space="720"/>
          <w:titlePg/>
          <w:docGrid w:linePitch="272"/>
        </w:sectPr>
      </w:pPr>
    </w:p>
    <w:p w14:paraId="61489716" w14:textId="77777777" w:rsidR="00D50801" w:rsidRPr="00E26DDB" w:rsidRDefault="00D50801" w:rsidP="00E9455A">
      <w:pPr>
        <w:tabs>
          <w:tab w:val="left" w:pos="567"/>
        </w:tabs>
        <w:rPr>
          <w:b/>
          <w:lang w:val="fi-FI"/>
        </w:rPr>
      </w:pPr>
      <w:r w:rsidRPr="00E26DDB">
        <w:rPr>
          <w:b/>
          <w:lang w:val="fi-FI"/>
        </w:rPr>
        <w:t>PENDAHULUAN</w:t>
      </w:r>
    </w:p>
    <w:p w14:paraId="61BA4454" w14:textId="79D12DD6" w:rsidR="003403C8" w:rsidRDefault="00E9455A" w:rsidP="00D03578">
      <w:pPr>
        <w:tabs>
          <w:tab w:val="left" w:pos="567"/>
        </w:tabs>
        <w:rPr>
          <w:lang w:val="fi-FI"/>
        </w:rPr>
      </w:pPr>
      <w:r w:rsidRPr="00E26DDB">
        <w:rPr>
          <w:lang w:val="fi-FI"/>
        </w:rPr>
        <w:tab/>
      </w:r>
      <w:r w:rsidR="002A25B6" w:rsidRPr="002A25B6">
        <w:rPr>
          <w:lang w:val="fi-FI"/>
        </w:rPr>
        <w:t xml:space="preserve">Kekerasan terhadap perempuan hingga saat ini masih menjadi permasalahan sosial yang kompleks dan sulit diatasi. </w:t>
      </w:r>
      <w:r w:rsidR="00D03578" w:rsidRPr="00D03578">
        <w:rPr>
          <w:lang w:val="fi-FI"/>
        </w:rPr>
        <w:t xml:space="preserve">Meski isu kesetaraan gender dan perlindungan hak perempuan semakin sering dibahas, banyak perempuan tetap berada pada posisi rentan dengan berbagai bentuk kekerasan, baik fisik, psikis, verbal, seksual, maupun penelantaran ekonomi. </w:t>
      </w:r>
      <w:r w:rsidR="002A25B6" w:rsidRPr="002A25B6">
        <w:rPr>
          <w:lang w:val="fi-FI"/>
        </w:rPr>
        <w:t xml:space="preserve">Berbagai bentuk kekerasan, baik fisik, psikis, seksual, maupun ekonomi, masih banyak dialami perempuan dalam kehidupan sehari-hari. </w:t>
      </w:r>
      <w:r w:rsidR="00D03578" w:rsidRPr="00D03578">
        <w:rPr>
          <w:lang w:val="fi-FI"/>
        </w:rPr>
        <w:t xml:space="preserve">Faktor pemicunya antara lain penyalahgunaan narkoba yang mempengaruhi emosi dan kendali diri, serta kondisi ekonomi yang tidak stabil yang memicu konflik rumah tangga. </w:t>
      </w:r>
      <w:r w:rsidR="002A25B6" w:rsidRPr="0080299D">
        <w:rPr>
          <w:lang w:val="fi-FI"/>
        </w:rPr>
        <w:t xml:space="preserve">Kondisi ini menunjukkan bahwa perempuan masih berada pada posisi rentan dalam struktur sosial, yang dipengaruhi oleh ketimpangan relasi kuasa serta </w:t>
      </w:r>
      <w:r w:rsidR="002A25B6" w:rsidRPr="0080299D">
        <w:rPr>
          <w:lang w:val="fi-FI"/>
        </w:rPr>
        <w:lastRenderedPageBreak/>
        <w:t xml:space="preserve">faktor ekonomi dan sosial yang tidak stabil (Purwanti, 2020). </w:t>
      </w:r>
      <w:r w:rsidR="002A25B6" w:rsidRPr="002A25B6">
        <w:rPr>
          <w:lang w:val="fi-FI"/>
        </w:rPr>
        <w:t>Fenomena kekerasan terhadap perempuan tidak hanya terjadi di tingkat global, tetapi juga menjadi persoalan serius di Indonesia. Data menunjukkan bahwa angka kekerasan terhadap perempuan terus mengalami peningkatan dari waktu ke waktu</w:t>
      </w:r>
      <w:r w:rsidR="00E41177">
        <w:rPr>
          <w:lang w:val="fi-FI"/>
        </w:rPr>
        <w:t xml:space="preserve"> (Muzaqar et al</w:t>
      </w:r>
      <w:r w:rsidR="002A25B6" w:rsidRPr="002A25B6">
        <w:rPr>
          <w:lang w:val="fi-FI"/>
        </w:rPr>
        <w:t>.</w:t>
      </w:r>
      <w:r w:rsidR="00E41177">
        <w:rPr>
          <w:lang w:val="fi-FI"/>
        </w:rPr>
        <w:t>, 2025).</w:t>
      </w:r>
      <w:r w:rsidR="002A25B6" w:rsidRPr="002A25B6">
        <w:rPr>
          <w:lang w:val="fi-FI"/>
        </w:rPr>
        <w:t xml:space="preserve"> Bahkan, dalam kurun waktu singkat, terjadi lonjakan kasus yang signifikan, yang mengindikasikan bahwa upaya penanganan yang dilakukan belum sepenuhnya efektif (Simfoni PPA, 2025). </w:t>
      </w:r>
    </w:p>
    <w:p w14:paraId="39007F7A" w14:textId="116ECD76" w:rsidR="003403C8" w:rsidRDefault="003403C8" w:rsidP="00D03578">
      <w:pPr>
        <w:tabs>
          <w:tab w:val="left" w:pos="567"/>
        </w:tabs>
        <w:rPr>
          <w:lang w:val="fi-FI"/>
        </w:rPr>
      </w:pPr>
      <w:r w:rsidRPr="003403C8">
        <w:rPr>
          <w:noProof/>
          <w:lang w:val="fi-FI"/>
        </w:rPr>
        <w:drawing>
          <wp:inline distT="0" distB="0" distL="0" distR="0" wp14:anchorId="62CCE7B4" wp14:editId="5DD0C509">
            <wp:extent cx="6120765" cy="2097405"/>
            <wp:effectExtent l="0" t="0" r="0" b="0"/>
            <wp:docPr id="1617888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88677" name=""/>
                    <pic:cNvPicPr/>
                  </pic:nvPicPr>
                  <pic:blipFill>
                    <a:blip r:embed="rId15"/>
                    <a:stretch>
                      <a:fillRect/>
                    </a:stretch>
                  </pic:blipFill>
                  <pic:spPr>
                    <a:xfrm>
                      <a:off x="0" y="0"/>
                      <a:ext cx="6120765" cy="2097405"/>
                    </a:xfrm>
                    <a:prstGeom prst="rect">
                      <a:avLst/>
                    </a:prstGeom>
                  </pic:spPr>
                </pic:pic>
              </a:graphicData>
            </a:graphic>
          </wp:inline>
        </w:drawing>
      </w:r>
    </w:p>
    <w:p w14:paraId="1BA7386C" w14:textId="25328B24" w:rsidR="003403C8" w:rsidRPr="00F62BF0" w:rsidRDefault="003403C8" w:rsidP="003403C8">
      <w:pPr>
        <w:tabs>
          <w:tab w:val="left" w:pos="360"/>
          <w:tab w:val="left" w:pos="567"/>
        </w:tabs>
        <w:rPr>
          <w:noProof/>
          <w:sz w:val="18"/>
          <w:szCs w:val="18"/>
          <w:lang w:val="id-ID"/>
        </w:rPr>
      </w:pPr>
      <w:r w:rsidRPr="00F62BF0">
        <w:rPr>
          <w:w w:val="104"/>
          <w:sz w:val="18"/>
          <w:szCs w:val="18"/>
          <w:lang w:val="sv-SE"/>
        </w:rPr>
        <w:t xml:space="preserve">Sumber: </w:t>
      </w:r>
      <w:proofErr w:type="spellStart"/>
      <w:r w:rsidRPr="003403C8">
        <w:rPr>
          <w:w w:val="104"/>
          <w:sz w:val="18"/>
          <w:szCs w:val="18"/>
        </w:rPr>
        <w:t>Sistem</w:t>
      </w:r>
      <w:proofErr w:type="spellEnd"/>
      <w:r w:rsidRPr="003403C8">
        <w:rPr>
          <w:w w:val="104"/>
          <w:sz w:val="18"/>
          <w:szCs w:val="18"/>
        </w:rPr>
        <w:t xml:space="preserve"> Informasi Online </w:t>
      </w:r>
      <w:proofErr w:type="spellStart"/>
      <w:r w:rsidRPr="003403C8">
        <w:rPr>
          <w:w w:val="104"/>
          <w:sz w:val="18"/>
          <w:szCs w:val="18"/>
        </w:rPr>
        <w:t>Perlindungan</w:t>
      </w:r>
      <w:proofErr w:type="spellEnd"/>
      <w:r w:rsidRPr="003403C8">
        <w:rPr>
          <w:w w:val="104"/>
          <w:sz w:val="18"/>
          <w:szCs w:val="18"/>
        </w:rPr>
        <w:t xml:space="preserve"> Perempuan dan Anak</w:t>
      </w:r>
      <w:r>
        <w:rPr>
          <w:w w:val="104"/>
          <w:sz w:val="18"/>
          <w:szCs w:val="18"/>
        </w:rPr>
        <w:t xml:space="preserve"> (</w:t>
      </w:r>
      <w:r w:rsidRPr="003403C8">
        <w:rPr>
          <w:w w:val="104"/>
          <w:sz w:val="18"/>
          <w:szCs w:val="18"/>
        </w:rPr>
        <w:t>2025</w:t>
      </w:r>
      <w:r>
        <w:rPr>
          <w:w w:val="104"/>
          <w:sz w:val="18"/>
          <w:szCs w:val="18"/>
        </w:rPr>
        <w:t>)</w:t>
      </w:r>
    </w:p>
    <w:p w14:paraId="792C41FA" w14:textId="6BE18453" w:rsidR="003403C8" w:rsidRDefault="003403C8" w:rsidP="003403C8">
      <w:pPr>
        <w:tabs>
          <w:tab w:val="left" w:pos="360"/>
          <w:tab w:val="left" w:pos="567"/>
        </w:tabs>
        <w:jc w:val="center"/>
        <w:rPr>
          <w:b/>
          <w:bCs/>
          <w:lang w:val="sv-SE"/>
        </w:rPr>
      </w:pPr>
      <w:r w:rsidRPr="00F62BF0">
        <w:rPr>
          <w:b/>
          <w:bCs/>
          <w:lang w:val="sv-SE"/>
        </w:rPr>
        <w:t>Gambar</w:t>
      </w:r>
      <w:r>
        <w:rPr>
          <w:b/>
          <w:bCs/>
          <w:lang w:val="sv-SE"/>
        </w:rPr>
        <w:t xml:space="preserve"> </w:t>
      </w:r>
      <w:r w:rsidRPr="00F62BF0">
        <w:rPr>
          <w:b/>
          <w:bCs/>
          <w:lang w:val="sv-SE"/>
        </w:rPr>
        <w:t xml:space="preserve">1. </w:t>
      </w:r>
      <w:r w:rsidRPr="003403C8">
        <w:rPr>
          <w:b/>
          <w:bCs/>
          <w:lang w:val="sv-SE"/>
        </w:rPr>
        <w:t>Perbandingan jumlah kasus kekerasan di Indonesia</w:t>
      </w:r>
      <w:r>
        <w:rPr>
          <w:b/>
          <w:bCs/>
          <w:lang w:val="sv-SE"/>
        </w:rPr>
        <w:tab/>
      </w:r>
    </w:p>
    <w:p w14:paraId="0AEF6C69" w14:textId="0FFBE0C2" w:rsidR="003403C8" w:rsidRPr="003403C8" w:rsidRDefault="003403C8" w:rsidP="003403C8">
      <w:pPr>
        <w:tabs>
          <w:tab w:val="left" w:pos="360"/>
          <w:tab w:val="left" w:pos="567"/>
        </w:tabs>
        <w:rPr>
          <w:lang w:val="sv-SE"/>
        </w:rPr>
      </w:pPr>
      <w:r>
        <w:rPr>
          <w:b/>
          <w:bCs/>
          <w:lang w:val="sv-SE"/>
        </w:rPr>
        <w:tab/>
      </w:r>
      <w:r w:rsidRPr="003403C8">
        <w:rPr>
          <w:lang w:val="sv-SE"/>
        </w:rPr>
        <w:t>Berdasarkan data dari SIMFONI-PPA</w:t>
      </w:r>
      <w:r>
        <w:rPr>
          <w:lang w:val="sv-SE"/>
        </w:rPr>
        <w:t xml:space="preserve"> pada gambar 1 diatas</w:t>
      </w:r>
      <w:r w:rsidRPr="003403C8">
        <w:rPr>
          <w:lang w:val="sv-SE"/>
        </w:rPr>
        <w:t>, sepanjang periode Januari hingga 28 Juni 2025 tercatat 13.845 kasus kekerasan terhadap perempuan di Indonesia. Angka ini menunjukkan bahwa sepanjang enam bulan pertama</w:t>
      </w:r>
      <w:r>
        <w:rPr>
          <w:lang w:val="sv-SE"/>
        </w:rPr>
        <w:t xml:space="preserve"> </w:t>
      </w:r>
      <w:r w:rsidRPr="003403C8">
        <w:rPr>
          <w:lang w:val="sv-SE"/>
        </w:rPr>
        <w:t xml:space="preserve">tahun 2025, laporan kekerasan masih terus meningkat. Bahkan, </w:t>
      </w:r>
      <w:r>
        <w:rPr>
          <w:lang w:val="sv-SE"/>
        </w:rPr>
        <w:t xml:space="preserve"> </w:t>
      </w:r>
      <w:r w:rsidRPr="003403C8">
        <w:rPr>
          <w:lang w:val="sv-SE"/>
        </w:rPr>
        <w:t xml:space="preserve">dalam rentang waktu yang sangat singkat, yakni 12 hingga 28 Juni 2025, terjadi lonjakan kasus yang cukup signifikan. Pada 12 Juni, jumlah kasus </w:t>
      </w:r>
      <w:r>
        <w:rPr>
          <w:lang w:val="sv-SE"/>
        </w:rPr>
        <w:t xml:space="preserve"> </w:t>
      </w:r>
      <w:r w:rsidRPr="003403C8">
        <w:rPr>
          <w:lang w:val="sv-SE"/>
        </w:rPr>
        <w:t>tercatat 11.850, dan hanya dalam dua minggu kemudian angka tersebut naik menjadi 13.845 kasus, sehingga terdapat penambahan 1.505 kasus baru. Kenaikan ini mengindikasikan bahwa kekerasan terhadap perempuan membutuhkan perhatian yang sangat serius</w:t>
      </w:r>
      <w:r>
        <w:rPr>
          <w:lang w:val="sv-SE"/>
        </w:rPr>
        <w:t xml:space="preserve">. </w:t>
      </w:r>
      <w:r w:rsidRPr="003403C8">
        <w:rPr>
          <w:lang w:val="sv-SE"/>
        </w:rPr>
        <w:t>Fenomena kekerasan terhadap perempuan tidak hanya terjadi di tingkat nasional, tetapi juga tampak jelas di tingkat provinsi Sumatera Selatan. Menurut data dari Satudata Sumsel, hingga 3 Desember 2025 tercatat 591 kasus kekerasan terhadap perempuan dan anak dengan total korban mencapai 628 orang. Angka tersebut menunjukkan peningkatan jumlah kasus jika dibandingkan dengan tahun-tahun sebelumnya, sehingga menegaskan bahwa isu kekerasan terhadap perempuan masih menjadi persoalan serius di Sumatera Selatan yang perlu mendapat perhatian dari pemerintah dan masyarakat luas (</w:t>
      </w:r>
      <w:r w:rsidR="00E72F69">
        <w:rPr>
          <w:lang w:val="sv-SE"/>
        </w:rPr>
        <w:t>Rusman et al.</w:t>
      </w:r>
      <w:r w:rsidRPr="003403C8">
        <w:rPr>
          <w:lang w:val="sv-SE"/>
        </w:rPr>
        <w:t>, 2025).</w:t>
      </w:r>
    </w:p>
    <w:p w14:paraId="28051F39" w14:textId="4CEA3503" w:rsidR="002A25B6" w:rsidRDefault="003403C8" w:rsidP="00D03578">
      <w:pPr>
        <w:tabs>
          <w:tab w:val="left" w:pos="567"/>
        </w:tabs>
        <w:rPr>
          <w:lang w:val="fi-FI"/>
        </w:rPr>
      </w:pPr>
      <w:r w:rsidRPr="003403C8">
        <w:rPr>
          <w:lang w:val="sv-SE"/>
        </w:rPr>
        <w:tab/>
      </w:r>
      <w:r w:rsidR="002A25B6" w:rsidRPr="0080299D">
        <w:rPr>
          <w:lang w:val="sv-SE"/>
        </w:rPr>
        <w:t xml:space="preserve">Hal ini menegaskan bahwa kekerasan terhadap perempuan memerlukan perhatian yang lebih serius dan berkelanjutan dari berbagai pihak. </w:t>
      </w:r>
      <w:r w:rsidR="002A25B6" w:rsidRPr="002A25B6">
        <w:rPr>
          <w:lang w:val="fi-FI"/>
        </w:rPr>
        <w:t>Di tingkat daerah, permasalahan ini juga terlihat jelas di Provinsi Sumatera Selatan, khususnya di Kabupaten Musi Banyuasin. Data menunjukkan bahwa kasus kekerasan terhadap perempuan masih tergolong tinggi dan didominasi oleh kekerasan dalam rumah tangga serta penganiayaan (Muba, 2025). Kondisi ini mencerminkan bahwa ruang domestik yang seharusnya menjadi tempat aman justru menjadi lokasi yang rentan terhadap terjadinya kekerasan.</w:t>
      </w:r>
    </w:p>
    <w:p w14:paraId="0D026D2F" w14:textId="100B2AF6" w:rsidR="002A25B6" w:rsidRPr="00F62BF0" w:rsidRDefault="002A25B6" w:rsidP="002A25B6">
      <w:pPr>
        <w:tabs>
          <w:tab w:val="left" w:pos="360"/>
          <w:tab w:val="left" w:pos="567"/>
        </w:tabs>
        <w:jc w:val="center"/>
        <w:rPr>
          <w:noProof/>
          <w:sz w:val="18"/>
          <w:szCs w:val="18"/>
          <w:lang w:val="id-ID"/>
        </w:rPr>
      </w:pPr>
      <w:r>
        <w:rPr>
          <w:noProof/>
          <w:sz w:val="18"/>
          <w:szCs w:val="18"/>
          <w:lang w:val="id-ID"/>
        </w:rPr>
        <w:drawing>
          <wp:inline distT="0" distB="0" distL="0" distR="0" wp14:anchorId="59B61C31" wp14:editId="1D35CBDB">
            <wp:extent cx="4156363" cy="2090334"/>
            <wp:effectExtent l="0" t="0" r="0" b="5715"/>
            <wp:docPr id="1806315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15065" name="Picture 1806315065"/>
                    <pic:cNvPicPr/>
                  </pic:nvPicPr>
                  <pic:blipFill>
                    <a:blip r:embed="rId16">
                      <a:extLst>
                        <a:ext uri="{28A0092B-C50C-407E-A947-70E740481C1C}">
                          <a14:useLocalDpi xmlns:a14="http://schemas.microsoft.com/office/drawing/2010/main" val="0"/>
                        </a:ext>
                      </a:extLst>
                    </a:blip>
                    <a:stretch>
                      <a:fillRect/>
                    </a:stretch>
                  </pic:blipFill>
                  <pic:spPr>
                    <a:xfrm>
                      <a:off x="0" y="0"/>
                      <a:ext cx="4209226" cy="2116920"/>
                    </a:xfrm>
                    <a:prstGeom prst="rect">
                      <a:avLst/>
                    </a:prstGeom>
                  </pic:spPr>
                </pic:pic>
              </a:graphicData>
            </a:graphic>
          </wp:inline>
        </w:drawing>
      </w:r>
      <w:r>
        <w:rPr>
          <w:noProof/>
          <w:sz w:val="18"/>
          <w:szCs w:val="18"/>
          <w:lang w:val="id-ID"/>
        </w:rPr>
        <w:t xml:space="preserve"> </w:t>
      </w:r>
    </w:p>
    <w:p w14:paraId="312364F7" w14:textId="63D7BBFE" w:rsidR="002A25B6" w:rsidRPr="00F62BF0" w:rsidRDefault="002A25B6" w:rsidP="002A25B6">
      <w:pPr>
        <w:tabs>
          <w:tab w:val="left" w:pos="360"/>
          <w:tab w:val="left" w:pos="567"/>
        </w:tabs>
        <w:rPr>
          <w:noProof/>
          <w:sz w:val="18"/>
          <w:szCs w:val="18"/>
          <w:lang w:val="id-ID"/>
        </w:rPr>
      </w:pPr>
      <w:r w:rsidRPr="00F62BF0">
        <w:rPr>
          <w:w w:val="104"/>
          <w:sz w:val="18"/>
          <w:szCs w:val="18"/>
          <w:lang w:val="sv-SE"/>
        </w:rPr>
        <w:t xml:space="preserve">Sumber: </w:t>
      </w:r>
      <w:r>
        <w:rPr>
          <w:w w:val="104"/>
          <w:sz w:val="18"/>
          <w:szCs w:val="18"/>
          <w:lang w:val="sv-SE"/>
        </w:rPr>
        <w:t>Satudata Muba</w:t>
      </w:r>
      <w:r w:rsidRPr="00F62BF0">
        <w:rPr>
          <w:w w:val="104"/>
          <w:sz w:val="18"/>
          <w:szCs w:val="18"/>
          <w:lang w:val="sv-SE"/>
        </w:rPr>
        <w:t xml:space="preserve"> (</w:t>
      </w:r>
      <w:r>
        <w:rPr>
          <w:w w:val="104"/>
          <w:sz w:val="18"/>
          <w:szCs w:val="18"/>
          <w:lang w:val="sv-SE"/>
        </w:rPr>
        <w:t>2025</w:t>
      </w:r>
      <w:r w:rsidRPr="00F62BF0">
        <w:rPr>
          <w:w w:val="104"/>
          <w:sz w:val="18"/>
          <w:szCs w:val="18"/>
          <w:lang w:val="sv-SE"/>
        </w:rPr>
        <w:t>)</w:t>
      </w:r>
    </w:p>
    <w:p w14:paraId="678B86A7" w14:textId="459E4B07" w:rsidR="002A25B6" w:rsidRPr="002A25B6" w:rsidRDefault="002A25B6" w:rsidP="002A25B6">
      <w:pPr>
        <w:tabs>
          <w:tab w:val="left" w:pos="360"/>
          <w:tab w:val="left" w:pos="567"/>
        </w:tabs>
        <w:jc w:val="center"/>
        <w:rPr>
          <w:b/>
          <w:bCs/>
          <w:lang w:val="sv-SE"/>
        </w:rPr>
      </w:pPr>
      <w:r w:rsidRPr="00F62BF0">
        <w:rPr>
          <w:b/>
          <w:bCs/>
          <w:lang w:val="sv-SE"/>
        </w:rPr>
        <w:t>Gambar</w:t>
      </w:r>
      <w:r w:rsidR="003403C8">
        <w:rPr>
          <w:b/>
          <w:bCs/>
          <w:lang w:val="sv-SE"/>
        </w:rPr>
        <w:t xml:space="preserve"> 2</w:t>
      </w:r>
      <w:r w:rsidRPr="00F62BF0">
        <w:rPr>
          <w:b/>
          <w:bCs/>
          <w:lang w:val="sv-SE"/>
        </w:rPr>
        <w:t>. J</w:t>
      </w:r>
      <w:r>
        <w:rPr>
          <w:b/>
          <w:bCs/>
          <w:lang w:val="sv-SE"/>
        </w:rPr>
        <w:t>enis kekerasan yang terjadi di Musi Banyuasin</w:t>
      </w:r>
      <w:r>
        <w:rPr>
          <w:b/>
          <w:bCs/>
          <w:lang w:val="sv-SE"/>
        </w:rPr>
        <w:tab/>
      </w:r>
    </w:p>
    <w:p w14:paraId="6EB9904E" w14:textId="47FC5F9C" w:rsidR="002A25B6" w:rsidRPr="0080299D" w:rsidRDefault="002A25B6" w:rsidP="002A25B6">
      <w:pPr>
        <w:tabs>
          <w:tab w:val="left" w:pos="567"/>
        </w:tabs>
        <w:rPr>
          <w:lang w:val="sv-SE"/>
        </w:rPr>
      </w:pPr>
      <w:r>
        <w:rPr>
          <w:lang w:val="sv-SE"/>
        </w:rPr>
        <w:tab/>
      </w:r>
      <w:r w:rsidRPr="002A25B6">
        <w:rPr>
          <w:lang w:val="sv-SE"/>
        </w:rPr>
        <w:t xml:space="preserve">Berbagai kebijakan telah dikeluarkan pemerintah untuk menanggulangi permasalahan ini, salah satunya melalui Undang-Undang Nomor 12 Tahun 2022 tentang Tindak Pidana Kekerasan Seksual. </w:t>
      </w:r>
      <w:r w:rsidRPr="0080299D">
        <w:rPr>
          <w:lang w:val="sv-SE"/>
        </w:rPr>
        <w:t xml:space="preserve">Regulasi ini menegaskan pentingnya perlindungan terhadap perempuan sekaligus mendorong upaya pencegahan melalui edukasi dan sosialisasi kepada </w:t>
      </w:r>
      <w:r w:rsidRPr="0080299D">
        <w:rPr>
          <w:lang w:val="sv-SE"/>
        </w:rPr>
        <w:lastRenderedPageBreak/>
        <w:t>masyarakat (JDIH BPK, 2022). Namun demikian, penegakan hukum saja tidak cukup untuk menekan angka kekerasan tanpa diimbangi dengan strategi komunikasi yang efektif.</w:t>
      </w:r>
    </w:p>
    <w:p w14:paraId="6B08F99E" w14:textId="5463D2CC" w:rsidR="002A25B6" w:rsidRPr="002A25B6" w:rsidRDefault="002A25B6" w:rsidP="002A25B6">
      <w:pPr>
        <w:tabs>
          <w:tab w:val="left" w:pos="567"/>
        </w:tabs>
        <w:rPr>
          <w:lang w:val="fi-FI"/>
        </w:rPr>
      </w:pPr>
      <w:r w:rsidRPr="0080299D">
        <w:rPr>
          <w:lang w:val="sv-SE"/>
        </w:rPr>
        <w:tab/>
        <w:t xml:space="preserve">Komunikasi memiliki peran strategis dalam membangun kesadaran, mengubah pola pikir, serta mendorong partisipasi masyarakat dalam pencegahan kekerasan terhadap perempuan. Melalui komunikasi yang tepat, pesan-pesan perlindungan dapat disampaikan secara persuasif sehingga mampu memengaruhi sikap dan perilaku masyarakat (Ismiati, 2020). </w:t>
      </w:r>
      <w:r w:rsidRPr="002A25B6">
        <w:rPr>
          <w:lang w:val="fi-FI"/>
        </w:rPr>
        <w:t>Dalam konteks ini, pendekatan komunikasi interpersonal menjadi penting karena memungkinkan interaksi langsung, dialogis, serta membangun kedekatan emosional antara komunikator dan masyarakat.</w:t>
      </w:r>
      <w:r>
        <w:rPr>
          <w:lang w:val="fi-FI"/>
        </w:rPr>
        <w:t xml:space="preserve"> </w:t>
      </w:r>
      <w:r w:rsidRPr="002A25B6">
        <w:rPr>
          <w:lang w:val="fi-FI"/>
        </w:rPr>
        <w:t>Dinas Pemberdayaan Perempuan dan Perlindungan Anak (DPPPA) Kabupaten Musi Banyuasin sebagai instansi pemerintah memiliki peran penting dalam melaksanakan upaya pencegahan kekerasan terhadap perempuan. DPPPA tidak hanya bertugas dalam penanganan kasus, tetapi juga melakukan sosialisasi, edukasi, serta pendampingan kepada masyarakat sebagai bagian dari strategi komunikasi yang dijalankan (Yana, 2024). Upaya ini menunjukkan bahwa komunikasi menjadi bagian integral dalam program perlindungan perempuan.</w:t>
      </w:r>
    </w:p>
    <w:p w14:paraId="12DAA229" w14:textId="4AB94279" w:rsidR="002A25B6" w:rsidRPr="002A25B6" w:rsidRDefault="002A25B6" w:rsidP="002A25B6">
      <w:pPr>
        <w:tabs>
          <w:tab w:val="left" w:pos="567"/>
        </w:tabs>
        <w:rPr>
          <w:lang w:val="fi-FI"/>
        </w:rPr>
      </w:pPr>
      <w:r>
        <w:rPr>
          <w:lang w:val="fi-FI"/>
        </w:rPr>
        <w:tab/>
      </w:r>
      <w:r w:rsidRPr="002A25B6">
        <w:rPr>
          <w:lang w:val="fi-FI"/>
        </w:rPr>
        <w:t>Namun demikian, meskipun berbagai program telah dilaksanakan secara rutin, angka kekerasan terhadap perempuan di beberapa wilayah masih menunjukkan tren yang relatif tinggi. Hal ini menunjukkan adanya kesenjangan antara pelaksanaan program dengan hasil yang diharapkan. Kondisi ini menimbulkan pertanyaan mengenai sejauh mana efektivitas strategi komunikasi yang diterapkan oleh DPPPA dalam membangun kesadaran masyarakat.</w:t>
      </w:r>
      <w:r>
        <w:rPr>
          <w:lang w:val="fi-FI"/>
        </w:rPr>
        <w:t xml:space="preserve"> </w:t>
      </w:r>
      <w:r w:rsidRPr="002A25B6">
        <w:rPr>
          <w:lang w:val="fi-FI"/>
        </w:rPr>
        <w:t>Selain itu, penelitian terdahulu umumnya hanya berfokus pada aspek sosialisasi atau penggunaan media komunikasi</w:t>
      </w:r>
      <w:r w:rsidR="0080299D">
        <w:rPr>
          <w:lang w:val="fi-FI"/>
        </w:rPr>
        <w:t xml:space="preserve"> dan</w:t>
      </w:r>
      <w:r w:rsidR="0080299D" w:rsidRPr="0080299D">
        <w:rPr>
          <w:lang w:val="fi-FI"/>
        </w:rPr>
        <w:t xml:space="preserve"> belum mengkaji secara komprehensif integrasi tahapan strategi komunikasi berbasis perencanaan dalam konteks lokal</w:t>
      </w:r>
      <w:r w:rsidR="0080299D">
        <w:rPr>
          <w:lang w:val="fi-FI"/>
        </w:rPr>
        <w:t>.</w:t>
      </w:r>
      <w:r w:rsidRPr="002A25B6">
        <w:rPr>
          <w:lang w:val="fi-FI"/>
        </w:rPr>
        <w:t xml:space="preserve"> </w:t>
      </w:r>
      <w:r w:rsidR="0080299D">
        <w:rPr>
          <w:lang w:val="fi-FI"/>
        </w:rPr>
        <w:t>T</w:t>
      </w:r>
      <w:r w:rsidRPr="002A25B6">
        <w:rPr>
          <w:lang w:val="fi-FI"/>
        </w:rPr>
        <w:t>anpa mengkaji secara mendalam tahapan strategi komunikasi secara menyeluruh, mulai dari perencanaan, pelaksanaan, hingga pendampingan korban. Beberapa penelitian juga lebih menekankan pada konteks wilayah atau isu yang berbeda, sehingga belum memberikan gambaran komprehensif mengenai strategi komunikasi DPPPA dalam konteks lokal yang spesifik.</w:t>
      </w:r>
    </w:p>
    <w:p w14:paraId="7F66BD13" w14:textId="05A0B9DF" w:rsidR="00F13CEB" w:rsidRDefault="002A25B6" w:rsidP="00E9455A">
      <w:pPr>
        <w:tabs>
          <w:tab w:val="left" w:pos="567"/>
        </w:tabs>
        <w:rPr>
          <w:lang w:val="fi-FI"/>
        </w:rPr>
      </w:pPr>
      <w:r>
        <w:rPr>
          <w:lang w:val="fi-FI"/>
        </w:rPr>
        <w:tab/>
      </w:r>
      <w:r w:rsidRPr="002A25B6">
        <w:rPr>
          <w:lang w:val="fi-FI"/>
        </w:rPr>
        <w:t>Berdasarkan hal tersebut</w:t>
      </w:r>
      <w:r w:rsidR="0055524D">
        <w:rPr>
          <w:lang w:val="fi-FI"/>
        </w:rPr>
        <w:t xml:space="preserve"> adanya ke</w:t>
      </w:r>
      <w:r w:rsidRPr="002A25B6">
        <w:rPr>
          <w:lang w:val="fi-FI"/>
        </w:rPr>
        <w:t>terbatas</w:t>
      </w:r>
      <w:r w:rsidR="0055524D">
        <w:rPr>
          <w:lang w:val="fi-FI"/>
        </w:rPr>
        <w:t>a</w:t>
      </w:r>
      <w:r w:rsidRPr="002A25B6">
        <w:rPr>
          <w:lang w:val="fi-FI"/>
        </w:rPr>
        <w:t>n</w:t>
      </w:r>
      <w:r w:rsidR="0055524D">
        <w:rPr>
          <w:lang w:val="fi-FI"/>
        </w:rPr>
        <w:t xml:space="preserve"> dan minimnya</w:t>
      </w:r>
      <w:r w:rsidRPr="002A25B6">
        <w:rPr>
          <w:lang w:val="fi-FI"/>
        </w:rPr>
        <w:t xml:space="preserve"> kajian yang mengintegrasikan strategi komunikasi interpersonal dengan pendekatan perencanaan komunikasi dalam upaya pencegahan kekerasan terhadap perempuan di tingkat daerah. Selain itu, belum banyak penelitian yang mengkaji secara langsung praktik komunikasi yang dilakukan oleh DPPPA dalam tahapan program secara menyeluruh.</w:t>
      </w:r>
      <w:r w:rsidR="0055524D">
        <w:rPr>
          <w:lang w:val="fi-FI"/>
        </w:rPr>
        <w:t xml:space="preserve"> </w:t>
      </w:r>
      <w:r w:rsidRPr="002A25B6">
        <w:rPr>
          <w:lang w:val="fi-FI"/>
        </w:rPr>
        <w:t>Oleh karena itu, penelitian ini bertujuan untuk menganalisis strategi komunikasi DPPPA Kabupaten Musi Banyuasin dalam upaya pencegahan kekerasan terhadap perempuan, serta mengidentifikasi faktor pendukung dan penghambat dalam pelaksanaannya. Penelitian ini diharapkan dapat memberikan kontribusi teoritis dalam pengembangan kajian komunikasi, serta menjadi rekomendasi praktis bagi instansi pemerintah dalam meningkatkan efektivitas strategi komunikasi pencegahan kekerasan terhadap perempuan.</w:t>
      </w:r>
    </w:p>
    <w:p w14:paraId="033952C4" w14:textId="77777777" w:rsidR="0055524D" w:rsidRPr="0055524D" w:rsidRDefault="0055524D" w:rsidP="00E9455A">
      <w:pPr>
        <w:tabs>
          <w:tab w:val="left" w:pos="567"/>
        </w:tabs>
        <w:rPr>
          <w:lang w:val="fi-FI"/>
        </w:rPr>
      </w:pPr>
    </w:p>
    <w:p w14:paraId="2E9AF8DC" w14:textId="77777777" w:rsidR="00F13CEB" w:rsidRPr="00F13CEB" w:rsidRDefault="00F13CEB" w:rsidP="00F13CEB">
      <w:pPr>
        <w:tabs>
          <w:tab w:val="left" w:pos="567"/>
        </w:tabs>
        <w:rPr>
          <w:b/>
          <w:bCs/>
          <w:lang w:val="sv-SE"/>
        </w:rPr>
      </w:pPr>
      <w:r w:rsidRPr="00F13CEB">
        <w:rPr>
          <w:b/>
          <w:bCs/>
          <w:lang w:val="sv-SE"/>
        </w:rPr>
        <w:t>KAJIAN LITERATUR</w:t>
      </w:r>
    </w:p>
    <w:p w14:paraId="2E76A284" w14:textId="3EB4B178" w:rsidR="0055524D" w:rsidRPr="0055524D" w:rsidRDefault="0055524D" w:rsidP="0055524D">
      <w:pPr>
        <w:tabs>
          <w:tab w:val="left" w:pos="567"/>
        </w:tabs>
        <w:rPr>
          <w:lang w:val="sv-SE"/>
        </w:rPr>
      </w:pPr>
      <w:r>
        <w:rPr>
          <w:lang w:val="sv-SE"/>
        </w:rPr>
        <w:tab/>
      </w:r>
      <w:r w:rsidRPr="0055524D">
        <w:rPr>
          <w:lang w:val="sv-SE"/>
        </w:rPr>
        <w:t>Strategi komunikasi merupakan elemen penting dalam upaya penyampaian pesan yang bertujuan untuk membentuk pemahaman, sikap, dan perilaku masyarakat. Dalam konteks pencegahan kekerasan terhadap perempuan, strategi komunikasi tidak hanya berfungsi sebagai media penyampaian informasi, tetapi juga sebagai sarana untuk membangun kesadaran kolektif serta mendorong perubahan sosial. Strategi komunikasi yang efektif harus dirancang secara sistematis, mempertimbangkan karakteristik audiens, serta menggunakan pendekatan yang sesuai dengan kondisi sosial masyarakat (Ismiati, 2020).</w:t>
      </w:r>
      <w:r>
        <w:rPr>
          <w:lang w:val="sv-SE"/>
        </w:rPr>
        <w:t xml:space="preserve"> </w:t>
      </w:r>
      <w:r w:rsidRPr="0055524D">
        <w:rPr>
          <w:lang w:val="sv-SE"/>
        </w:rPr>
        <w:t>Dalam kajian ilmu komunikasi, pendekatan komunikasi interpersonal menjadi salah satu strategi yang dinilai efektif dalam menangani isu sosial yang sensitif, termasuk kekerasan terhadap perempuan. Komunikasi interpersonal memungkinkan terjadinya interaksi langsung, dialog dua arah, serta keterlibatan emosional antara komunikator dan komunikan. Melalui pendekatan ini, pesan yang disampaikan tidak hanya bersifat informatif, tetapi juga persuasif dan empatik, sehingga lebih mudah diterima oleh masyarakat (Arviana, 2023). Hal ini menunjukkan bahwa komunikasi interpersonal memiliki peran strategis dalam membangun kepercayaan serta meningkatkan partisipasi masyarakat.</w:t>
      </w:r>
      <w:r>
        <w:rPr>
          <w:lang w:val="sv-SE"/>
        </w:rPr>
        <w:t xml:space="preserve"> </w:t>
      </w:r>
      <w:r w:rsidRPr="0055524D">
        <w:rPr>
          <w:lang w:val="sv-SE"/>
        </w:rPr>
        <w:t>Penelitian ini juga menggunakan Teori Perencanaan (</w:t>
      </w:r>
      <w:r w:rsidRPr="00E72F69">
        <w:rPr>
          <w:i/>
          <w:iCs/>
          <w:lang w:val="sv-SE"/>
        </w:rPr>
        <w:t>Planning Theory</w:t>
      </w:r>
      <w:r w:rsidRPr="0055524D">
        <w:rPr>
          <w:lang w:val="sv-SE"/>
        </w:rPr>
        <w:t>) yang dikemukakan oleh Charles Berger, yang menyatakan bahwa komunikasi merupakan tindakan yang direncanakan untuk mencapai tujuan tertentu</w:t>
      </w:r>
      <w:r w:rsidR="00E72F69">
        <w:rPr>
          <w:lang w:val="sv-SE"/>
        </w:rPr>
        <w:t xml:space="preserve"> (Berger et al., 2022).</w:t>
      </w:r>
      <w:r w:rsidRPr="0055524D">
        <w:rPr>
          <w:lang w:val="sv-SE"/>
        </w:rPr>
        <w:t xml:space="preserve"> Dalam teori ini, komunikasi dipandang sebagai proses kognitif yang melibatkan perencanaan pesan, pemilihan strategi, serta penyesuaian tindakan komunikasi berdasarkan situasi yang dihadapi (Eddyono &amp; Ferdian, 2024). Dengan demikian, keberhasilan komunikasi sangat dipengaruhi oleh kualitas perencanaan yang dilakukan sebelum proses komunikasi berlangsung.</w:t>
      </w:r>
    </w:p>
    <w:p w14:paraId="6D75945A" w14:textId="02C8DF02" w:rsidR="0055524D" w:rsidRPr="0055524D" w:rsidRDefault="0055524D" w:rsidP="0055524D">
      <w:pPr>
        <w:tabs>
          <w:tab w:val="left" w:pos="567"/>
        </w:tabs>
        <w:rPr>
          <w:lang w:val="sv-SE"/>
        </w:rPr>
      </w:pPr>
      <w:r>
        <w:rPr>
          <w:lang w:val="sv-SE"/>
        </w:rPr>
        <w:tab/>
      </w:r>
      <w:r w:rsidRPr="0055524D">
        <w:rPr>
          <w:lang w:val="sv-SE"/>
        </w:rPr>
        <w:t>Beberapa penelitian terdahulu menunjukkan bahwa strategi komunikasi memiliki peran penting dalam pencegahan kekerasan terhadap perempuan.</w:t>
      </w:r>
      <w:r w:rsidR="0080299D">
        <w:rPr>
          <w:lang w:val="sv-SE"/>
        </w:rPr>
        <w:t xml:space="preserve"> Hal ini dapat diartikan bahwa </w:t>
      </w:r>
      <w:r w:rsidR="0080299D" w:rsidRPr="0080299D">
        <w:rPr>
          <w:lang w:val="sv-SE"/>
        </w:rPr>
        <w:t>strategi komunikasi efektif ditentukan oleh integrasi antara perencanaan, pendekatan interpersonal, dan keberlanjutan komunikasi</w:t>
      </w:r>
      <w:r w:rsidR="0080299D">
        <w:rPr>
          <w:lang w:val="sv-SE"/>
        </w:rPr>
        <w:t>.</w:t>
      </w:r>
      <w:r w:rsidRPr="0055524D">
        <w:rPr>
          <w:lang w:val="sv-SE"/>
        </w:rPr>
        <w:t xml:space="preserve"> Penelitian oleh Samosir (2023) menemukan bahwa strategi komunikasi yang dilakukan melalui sosialisasi tatap muka dan pemanfaatan media sosial mampu meningkatkan pemahaman masyarakat, meskipun masih menghadapi kendala geografis dan rendahnya kesadaran masyarakat. Temuan ini menunjukkan bahwa pendekatan langsung masih menjadi metode yang dominan dalam penyampaian pesan sosial.</w:t>
      </w:r>
      <w:r>
        <w:rPr>
          <w:lang w:val="sv-SE"/>
        </w:rPr>
        <w:t xml:space="preserve"> </w:t>
      </w:r>
      <w:r w:rsidRPr="0055524D">
        <w:rPr>
          <w:lang w:val="sv-SE"/>
        </w:rPr>
        <w:t xml:space="preserve">Selanjutnya, penelitian Rahmi dan Junaidin (2024) mengungkapkan bahwa strategi komunikasi yang dilakukan oleh DP3A Kabupaten Bima cukup efektif dalam meningkatkan pemahaman masyarakat mengenai pencegahan kekerasan dalam rumah tangga, meskipun partisipasi masyarakat di beberapa wilayah masih rendah. Sementara itu, penelitian </w:t>
      </w:r>
      <w:r w:rsidR="00AB0B36" w:rsidRPr="00AB0B36">
        <w:rPr>
          <w:lang w:val="sv-SE"/>
        </w:rPr>
        <w:t>Juliani and Syahbudin (2025)</w:t>
      </w:r>
      <w:r w:rsidRPr="00AB0B36">
        <w:rPr>
          <w:color w:val="EE0000"/>
          <w:lang w:val="sv-SE"/>
        </w:rPr>
        <w:t xml:space="preserve"> </w:t>
      </w:r>
      <w:r w:rsidRPr="0055524D">
        <w:rPr>
          <w:lang w:val="sv-SE"/>
        </w:rPr>
        <w:t xml:space="preserve">menekankan pentingnya peran komunikasi dalam </w:t>
      </w:r>
      <w:r w:rsidRPr="0055524D">
        <w:rPr>
          <w:lang w:val="sv-SE"/>
        </w:rPr>
        <w:lastRenderedPageBreak/>
        <w:t>membangun kesadaran masyarakat melalui sosialisasi dan pendampingan korban sebagai bagian dari proses komunikasi yang berkelanjutan.</w:t>
      </w:r>
    </w:p>
    <w:p w14:paraId="5C75B8F6" w14:textId="0E1A84B5" w:rsidR="00B3462B" w:rsidRDefault="0055524D" w:rsidP="00E9455A">
      <w:pPr>
        <w:tabs>
          <w:tab w:val="left" w:pos="567"/>
        </w:tabs>
        <w:rPr>
          <w:lang w:val="sv-SE"/>
        </w:rPr>
      </w:pPr>
      <w:r>
        <w:rPr>
          <w:lang w:val="sv-SE"/>
        </w:rPr>
        <w:tab/>
      </w:r>
      <w:r w:rsidRPr="0055524D">
        <w:rPr>
          <w:lang w:val="sv-SE"/>
        </w:rPr>
        <w:t xml:space="preserve">Di sisi lain, beberapa penelitian juga menunjukkan bahwa strategi komunikasi pemerintah dalam isu sosial tidak hanya bergantung pada penyampaian pesan, tetapi juga pada perencanaan yang matang serta keterlibatan berbagai pihak. Penelitian </w:t>
      </w:r>
      <w:r w:rsidR="00AB0B36" w:rsidRPr="00AB0B36">
        <w:rPr>
          <w:lang w:val="sv-SE"/>
        </w:rPr>
        <w:t>Armawan</w:t>
      </w:r>
      <w:r w:rsidRPr="0055524D">
        <w:rPr>
          <w:lang w:val="sv-SE"/>
        </w:rPr>
        <w:t>. (2023) menunjukkan bahwa strategi komunikasi dalam pencegahan kekerasan seksual pada anak melibatkan sosialisasi ke berbagai kelompok masyarakat serta kerja sama dengan lembaga lain, meskipun masih memerlukan penguatan dalam implementasinya. Hal ini menunjukkan bahwa keberhasilan strategi komunikasi sangat dipengaruhi oleh kolaborasi dan konsistensi pelaksanaan program.</w:t>
      </w:r>
      <w:r>
        <w:rPr>
          <w:lang w:val="sv-SE"/>
        </w:rPr>
        <w:t xml:space="preserve"> </w:t>
      </w:r>
      <w:r w:rsidRPr="0055524D">
        <w:rPr>
          <w:lang w:val="sv-SE"/>
        </w:rPr>
        <w:t>Meskipun berbagai penelitian telah membahas strategi komunikasi dalam pencegahan kekerasan, sebagian besar masih berfokus pada aspek sosialisasi atau penggunaan media, serta belum mengkaji secara mendalam tahapan strategi komunikasi secara menyeluruh. Selain itu, penelitian sebelumnya cenderung menggunakan pendekatan umum tanpa mengaitkan secara spesifik dengan teori perencanaan komunikasi sebagai kerangka analisis utama.</w:t>
      </w:r>
    </w:p>
    <w:p w14:paraId="5C474E55" w14:textId="77777777" w:rsidR="00902ADA" w:rsidRPr="00F62BF0" w:rsidRDefault="00902ADA" w:rsidP="00E9455A">
      <w:pPr>
        <w:tabs>
          <w:tab w:val="left" w:pos="567"/>
        </w:tabs>
        <w:rPr>
          <w:lang w:val="sv-SE"/>
        </w:rPr>
      </w:pPr>
    </w:p>
    <w:p w14:paraId="4155D327" w14:textId="77777777" w:rsidR="003B596F" w:rsidRDefault="003B596F" w:rsidP="00E9455A">
      <w:pPr>
        <w:tabs>
          <w:tab w:val="left" w:pos="567"/>
        </w:tabs>
        <w:rPr>
          <w:b/>
          <w:bCs/>
          <w:lang w:val="sv-SE"/>
        </w:rPr>
      </w:pPr>
      <w:r w:rsidRPr="00F62BF0">
        <w:rPr>
          <w:b/>
          <w:bCs/>
          <w:lang w:val="sv-SE"/>
        </w:rPr>
        <w:t>METODE PENELITIAN</w:t>
      </w:r>
    </w:p>
    <w:p w14:paraId="0FC0E392" w14:textId="0E45D89B" w:rsidR="00902ADA" w:rsidRPr="00902ADA" w:rsidRDefault="00902ADA" w:rsidP="00902ADA">
      <w:pPr>
        <w:tabs>
          <w:tab w:val="left" w:pos="567"/>
        </w:tabs>
        <w:rPr>
          <w:lang w:val="sv-SE"/>
        </w:rPr>
      </w:pPr>
      <w:r>
        <w:rPr>
          <w:b/>
          <w:bCs/>
          <w:lang w:val="sv-SE"/>
        </w:rPr>
        <w:tab/>
      </w:r>
      <w:r w:rsidRPr="00902ADA">
        <w:rPr>
          <w:lang w:val="sv-SE"/>
        </w:rPr>
        <w:t>Penelitian ini menggunakan pendekatan kualitatif dengan desain deskriptif untuk memahami secara mendalam strategi komunikasi yang diterapkan oleh Dinas Pemberdayaan Perempuan dan Perlindungan Anak (DPPPA) Kabupaten Musi Banyuasin dalam upaya pencegahan kekerasan terhadap perempuan. Pendekatan ini dipilih karena mampu menggambarkan fenomena sosial secara komprehensif berdasarkan perspektif subjek penelitian (Sugiyono, 2020).</w:t>
      </w:r>
      <w:r>
        <w:rPr>
          <w:lang w:val="sv-SE"/>
        </w:rPr>
        <w:t xml:space="preserve"> </w:t>
      </w:r>
      <w:r w:rsidRPr="00902ADA">
        <w:rPr>
          <w:lang w:val="sv-SE"/>
        </w:rPr>
        <w:t>Sumber data dalam penelitian ini terdiri dari data primer dan data sekunder. Data primer diperoleh secara langsung melalui wawancara mendalam dengan informan yang terdiri dari pegawai DPPPA dan masyarakat yang mengikuti kegiatan sosialisasi. Jumlah informan sebanyak 18 orang, yang meliputi 3 orang dari pihak instansi dan 15 orang masyarakat. Sementara itu, data sekunder diperoleh dari dokumen resmi, laporan kegiatan, serta literatur yang relevan dengan penelitian.</w:t>
      </w:r>
    </w:p>
    <w:p w14:paraId="6994A677" w14:textId="26AD7817" w:rsidR="00902ADA" w:rsidRDefault="00902ADA" w:rsidP="00902ADA">
      <w:pPr>
        <w:tabs>
          <w:tab w:val="left" w:pos="567"/>
        </w:tabs>
        <w:rPr>
          <w:lang w:val="sv-SE"/>
        </w:rPr>
      </w:pPr>
      <w:r>
        <w:rPr>
          <w:lang w:val="sv-SE"/>
        </w:rPr>
        <w:tab/>
      </w:r>
      <w:r w:rsidRPr="00902ADA">
        <w:rPr>
          <w:lang w:val="sv-SE"/>
        </w:rPr>
        <w:t xml:space="preserve">Teknik pengumpulan data dilakukan melalui tiga metode utama, yaitu observasi, wawancara, dan dokumentasi. Observasi dilakukan dengan mengamati secara langsung kegiatan sosialisasi yang dilaksanakan oleh DPPPA. </w:t>
      </w:r>
      <w:r w:rsidR="0080299D" w:rsidRPr="0080299D">
        <w:rPr>
          <w:lang w:val="sv-SE"/>
        </w:rPr>
        <w:t>Informan dipilih menggunakan teknik purposive sampling berdasarkan keterlibatan langsung dalam program DPPPA</w:t>
      </w:r>
      <w:r w:rsidR="0080299D">
        <w:rPr>
          <w:lang w:val="sv-SE"/>
        </w:rPr>
        <w:t xml:space="preserve">. </w:t>
      </w:r>
      <w:r w:rsidRPr="00902ADA">
        <w:rPr>
          <w:lang w:val="sv-SE"/>
        </w:rPr>
        <w:t>Wawancara dilakukan secara mendalam untuk memperoleh informasi terkait strategi komunikasi yang diterapkan serta respon masyarakat. Dokumentasi digunakan sebagai data pendukung berupa arsip, foto kegiatan, dan laporan program.</w:t>
      </w:r>
      <w:r>
        <w:rPr>
          <w:lang w:val="sv-SE"/>
        </w:rPr>
        <w:t xml:space="preserve"> </w:t>
      </w:r>
      <w:r w:rsidRPr="00902ADA">
        <w:rPr>
          <w:lang w:val="sv-SE"/>
        </w:rPr>
        <w:t>Lokasi penelitian dilakukan di Kantor DPPPA Kabupaten Musi Banyuasin serta beberapa wilayah pelaksanaan program sosialisasi, yaitu Kecamatan Batang Hari Leko dan Kecamatan Sungai Lilin. Pemilihan lokasi ini didasarkan pada tingkat kasus kekerasan terhadap perempuan yang relatif tinggi serta menjadi fokus pelaksanaan program DPPPA.</w:t>
      </w:r>
    </w:p>
    <w:p w14:paraId="6FE2F9E9" w14:textId="2B4A735F" w:rsidR="00AB1EE5" w:rsidRPr="00F62BF0" w:rsidRDefault="00AB1EE5" w:rsidP="00AB1EE5">
      <w:pPr>
        <w:tabs>
          <w:tab w:val="left" w:pos="567"/>
        </w:tabs>
        <w:jc w:val="center"/>
      </w:pPr>
      <w:r w:rsidRPr="00F62BF0">
        <w:rPr>
          <w:b/>
          <w:bCs/>
          <w:lang w:val="en-GB"/>
        </w:rPr>
        <w:t xml:space="preserve">Tabel 1. </w:t>
      </w:r>
      <w:r>
        <w:rPr>
          <w:b/>
          <w:bCs/>
          <w:lang w:val="en-GB"/>
        </w:rPr>
        <w:t xml:space="preserve">Data </w:t>
      </w:r>
      <w:proofErr w:type="spellStart"/>
      <w:r>
        <w:rPr>
          <w:b/>
          <w:bCs/>
          <w:lang w:val="en-GB"/>
        </w:rPr>
        <w:t>Informan</w:t>
      </w:r>
      <w:proofErr w:type="spellEnd"/>
    </w:p>
    <w:tbl>
      <w:tblPr>
        <w:tblStyle w:val="PlainTable2"/>
        <w:tblW w:w="0" w:type="auto"/>
        <w:jc w:val="center"/>
        <w:tblLook w:val="04A0" w:firstRow="1" w:lastRow="0" w:firstColumn="1" w:lastColumn="0" w:noHBand="0" w:noVBand="1"/>
      </w:tblPr>
      <w:tblGrid>
        <w:gridCol w:w="461"/>
        <w:gridCol w:w="1600"/>
        <w:gridCol w:w="3260"/>
      </w:tblGrid>
      <w:tr w:rsidR="00F25499" w:rsidRPr="00F62BF0" w14:paraId="7E95BF58" w14:textId="77777777" w:rsidTr="00F254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auto"/>
            </w:tcBorders>
          </w:tcPr>
          <w:p w14:paraId="719A482B" w14:textId="77777777" w:rsidR="00F25499" w:rsidRPr="00F62BF0" w:rsidRDefault="00F25499" w:rsidP="00F25499">
            <w:pPr>
              <w:pStyle w:val="ListParagraph"/>
              <w:tabs>
                <w:tab w:val="left" w:pos="284"/>
                <w:tab w:val="left" w:pos="360"/>
                <w:tab w:val="left" w:pos="567"/>
              </w:tabs>
              <w:spacing w:after="0" w:line="240" w:lineRule="auto"/>
              <w:ind w:left="0"/>
              <w:jc w:val="both"/>
              <w:rPr>
                <w:rFonts w:ascii="Times New Roman" w:hAnsi="Times New Roman" w:cs="Times New Roman"/>
                <w:sz w:val="20"/>
                <w:szCs w:val="20"/>
              </w:rPr>
            </w:pPr>
            <w:r w:rsidRPr="00F62BF0">
              <w:rPr>
                <w:rFonts w:ascii="Times New Roman" w:hAnsi="Times New Roman" w:cs="Times New Roman"/>
                <w:sz w:val="20"/>
                <w:szCs w:val="20"/>
              </w:rPr>
              <w:t>No</w:t>
            </w:r>
          </w:p>
        </w:tc>
        <w:tc>
          <w:tcPr>
            <w:tcW w:w="0" w:type="auto"/>
            <w:tcBorders>
              <w:top w:val="single" w:sz="4" w:space="0" w:color="7F7F7F" w:themeColor="text1" w:themeTint="80"/>
              <w:bottom w:val="single" w:sz="4" w:space="0" w:color="auto"/>
            </w:tcBorders>
          </w:tcPr>
          <w:p w14:paraId="46CF8272" w14:textId="42B2A2AF" w:rsidR="00F25499" w:rsidRPr="00F62BF0" w:rsidRDefault="00F25499" w:rsidP="00F25499">
            <w:pPr>
              <w:pStyle w:val="ListParagraph"/>
              <w:tabs>
                <w:tab w:val="left" w:pos="284"/>
                <w:tab w:val="left" w:pos="360"/>
                <w:tab w:val="left" w:pos="567"/>
              </w:tabs>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25499">
              <w:rPr>
                <w:rFonts w:ascii="Times New Roman" w:hAnsi="Times New Roman" w:cs="Times New Roman"/>
                <w:sz w:val="20"/>
                <w:szCs w:val="20"/>
              </w:rPr>
              <w:t xml:space="preserve">Nama </w:t>
            </w:r>
            <w:proofErr w:type="spellStart"/>
            <w:r w:rsidRPr="00F25499">
              <w:rPr>
                <w:rFonts w:ascii="Times New Roman" w:hAnsi="Times New Roman" w:cs="Times New Roman"/>
                <w:sz w:val="20"/>
                <w:szCs w:val="20"/>
              </w:rPr>
              <w:t>Informan</w:t>
            </w:r>
            <w:proofErr w:type="spellEnd"/>
          </w:p>
        </w:tc>
        <w:tc>
          <w:tcPr>
            <w:tcW w:w="0" w:type="auto"/>
            <w:tcBorders>
              <w:top w:val="single" w:sz="4" w:space="0" w:color="7F7F7F" w:themeColor="text1" w:themeTint="80"/>
              <w:bottom w:val="single" w:sz="4" w:space="0" w:color="auto"/>
            </w:tcBorders>
          </w:tcPr>
          <w:p w14:paraId="21CC2DC0" w14:textId="390B0341" w:rsidR="00F25499" w:rsidRPr="00F62BF0" w:rsidRDefault="00F25499" w:rsidP="00F25499">
            <w:pPr>
              <w:pStyle w:val="ListParagraph"/>
              <w:tabs>
                <w:tab w:val="left" w:pos="284"/>
                <w:tab w:val="left" w:pos="360"/>
                <w:tab w:val="left" w:pos="567"/>
              </w:tabs>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F25499">
              <w:rPr>
                <w:rFonts w:ascii="Times New Roman" w:hAnsi="Times New Roman" w:cs="Times New Roman"/>
                <w:sz w:val="20"/>
                <w:szCs w:val="20"/>
              </w:rPr>
              <w:t>Jabatan</w:t>
            </w:r>
            <w:proofErr w:type="spellEnd"/>
          </w:p>
        </w:tc>
      </w:tr>
      <w:tr w:rsidR="00F25499" w:rsidRPr="00E26DDB" w14:paraId="41972620" w14:textId="77777777" w:rsidTr="00F25499">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51DA9E09" w14:textId="77777777" w:rsidR="00F25499" w:rsidRPr="00F25499" w:rsidRDefault="00F25499" w:rsidP="00F25499">
            <w:pPr>
              <w:pStyle w:val="ListParagraph"/>
              <w:tabs>
                <w:tab w:val="left" w:pos="284"/>
                <w:tab w:val="left" w:pos="360"/>
                <w:tab w:val="left" w:pos="567"/>
              </w:tabs>
              <w:spacing w:after="0" w:line="240" w:lineRule="auto"/>
              <w:ind w:left="0"/>
              <w:jc w:val="both"/>
              <w:rPr>
                <w:rFonts w:ascii="Times New Roman" w:hAnsi="Times New Roman" w:cs="Times New Roman"/>
                <w:b w:val="0"/>
                <w:bCs w:val="0"/>
                <w:sz w:val="20"/>
                <w:szCs w:val="20"/>
              </w:rPr>
            </w:pPr>
            <w:r w:rsidRPr="00F25499">
              <w:rPr>
                <w:rFonts w:ascii="Times New Roman" w:hAnsi="Times New Roman" w:cs="Times New Roman"/>
                <w:b w:val="0"/>
                <w:bCs w:val="0"/>
                <w:sz w:val="20"/>
                <w:szCs w:val="20"/>
              </w:rPr>
              <w:t>1</w:t>
            </w:r>
          </w:p>
        </w:tc>
        <w:tc>
          <w:tcPr>
            <w:tcW w:w="0" w:type="auto"/>
            <w:tcBorders>
              <w:top w:val="single" w:sz="4" w:space="0" w:color="auto"/>
            </w:tcBorders>
          </w:tcPr>
          <w:p w14:paraId="4AED9DE7" w14:textId="523C6C7D" w:rsidR="00F25499" w:rsidRPr="00F25499" w:rsidRDefault="00F25499" w:rsidP="00F25499">
            <w:pPr>
              <w:pStyle w:val="ListParagraph"/>
              <w:tabs>
                <w:tab w:val="left" w:pos="284"/>
                <w:tab w:val="left" w:pos="360"/>
                <w:tab w:val="left" w:pos="567"/>
              </w:tabs>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25499">
              <w:rPr>
                <w:rFonts w:ascii="Times New Roman" w:hAnsi="Times New Roman" w:cs="Times New Roman"/>
                <w:sz w:val="20"/>
                <w:szCs w:val="20"/>
                <w:lang w:val="en-US"/>
              </w:rPr>
              <w:t>Charlie Esa</w:t>
            </w:r>
          </w:p>
        </w:tc>
        <w:tc>
          <w:tcPr>
            <w:tcW w:w="0" w:type="auto"/>
            <w:tcBorders>
              <w:top w:val="single" w:sz="4" w:space="0" w:color="auto"/>
            </w:tcBorders>
          </w:tcPr>
          <w:p w14:paraId="18CF9092" w14:textId="4418E993" w:rsidR="00F25499" w:rsidRPr="00F25499" w:rsidRDefault="00F25499" w:rsidP="00F25499">
            <w:pPr>
              <w:pStyle w:val="ListParagraph"/>
              <w:tabs>
                <w:tab w:val="left" w:pos="284"/>
                <w:tab w:val="left" w:pos="360"/>
                <w:tab w:val="left" w:pos="567"/>
              </w:tabs>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F25499">
              <w:rPr>
                <w:rFonts w:ascii="Times New Roman" w:hAnsi="Times New Roman" w:cs="Times New Roman"/>
                <w:sz w:val="20"/>
                <w:szCs w:val="20"/>
                <w:lang w:val="en-US"/>
              </w:rPr>
              <w:t>Kepala</w:t>
            </w:r>
            <w:proofErr w:type="spellEnd"/>
            <w:r w:rsidRPr="00F25499">
              <w:rPr>
                <w:rFonts w:ascii="Times New Roman" w:hAnsi="Times New Roman" w:cs="Times New Roman"/>
                <w:sz w:val="20"/>
                <w:szCs w:val="20"/>
                <w:lang w:val="en-US"/>
              </w:rPr>
              <w:t xml:space="preserve"> Dinas</w:t>
            </w:r>
          </w:p>
        </w:tc>
      </w:tr>
      <w:tr w:rsidR="00F25499" w:rsidRPr="00F62BF0" w14:paraId="3CA001F7" w14:textId="77777777" w:rsidTr="00F2549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E9E6A2C" w14:textId="77777777" w:rsidR="00F25499" w:rsidRPr="00F25499" w:rsidRDefault="00F25499" w:rsidP="00F25499">
            <w:pPr>
              <w:pStyle w:val="ListParagraph"/>
              <w:tabs>
                <w:tab w:val="left" w:pos="284"/>
                <w:tab w:val="left" w:pos="360"/>
                <w:tab w:val="left" w:pos="567"/>
              </w:tabs>
              <w:spacing w:after="0" w:line="240" w:lineRule="auto"/>
              <w:ind w:left="0"/>
              <w:jc w:val="both"/>
              <w:rPr>
                <w:rFonts w:ascii="Times New Roman" w:hAnsi="Times New Roman" w:cs="Times New Roman"/>
                <w:b w:val="0"/>
                <w:bCs w:val="0"/>
                <w:sz w:val="20"/>
                <w:szCs w:val="20"/>
              </w:rPr>
            </w:pPr>
            <w:r w:rsidRPr="00F25499">
              <w:rPr>
                <w:rFonts w:ascii="Times New Roman" w:hAnsi="Times New Roman" w:cs="Times New Roman"/>
                <w:b w:val="0"/>
                <w:bCs w:val="0"/>
                <w:sz w:val="20"/>
                <w:szCs w:val="20"/>
              </w:rPr>
              <w:t>2</w:t>
            </w:r>
          </w:p>
        </w:tc>
        <w:tc>
          <w:tcPr>
            <w:tcW w:w="0" w:type="auto"/>
          </w:tcPr>
          <w:p w14:paraId="7E5BFDEF" w14:textId="4F84D6C1" w:rsidR="00F25499" w:rsidRPr="00F25499" w:rsidRDefault="00F25499" w:rsidP="00F25499">
            <w:pPr>
              <w:pStyle w:val="ListParagraph"/>
              <w:tabs>
                <w:tab w:val="left" w:pos="284"/>
                <w:tab w:val="left" w:pos="360"/>
                <w:tab w:val="left" w:pos="567"/>
              </w:tabs>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F25499">
              <w:rPr>
                <w:rFonts w:ascii="Times New Roman" w:hAnsi="Times New Roman" w:cs="Times New Roman"/>
                <w:sz w:val="20"/>
                <w:szCs w:val="20"/>
                <w:lang w:val="en-US"/>
              </w:rPr>
              <w:t>Hairunsyah</w:t>
            </w:r>
            <w:proofErr w:type="spellEnd"/>
          </w:p>
        </w:tc>
        <w:tc>
          <w:tcPr>
            <w:tcW w:w="0" w:type="auto"/>
          </w:tcPr>
          <w:p w14:paraId="2A29C5DE" w14:textId="65098A79" w:rsidR="00F25499" w:rsidRPr="00F25499" w:rsidRDefault="00F25499" w:rsidP="00F25499">
            <w:pPr>
              <w:pStyle w:val="ListParagraph"/>
              <w:tabs>
                <w:tab w:val="left" w:pos="284"/>
                <w:tab w:val="left" w:pos="360"/>
                <w:tab w:val="left" w:pos="567"/>
              </w:tabs>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F25499">
              <w:rPr>
                <w:rFonts w:ascii="Times New Roman" w:hAnsi="Times New Roman" w:cs="Times New Roman"/>
                <w:sz w:val="20"/>
                <w:szCs w:val="20"/>
                <w:lang w:val="en-US"/>
              </w:rPr>
              <w:t>Kepala</w:t>
            </w:r>
            <w:proofErr w:type="spellEnd"/>
            <w:r w:rsidRPr="00F25499">
              <w:rPr>
                <w:rFonts w:ascii="Times New Roman" w:hAnsi="Times New Roman" w:cs="Times New Roman"/>
                <w:sz w:val="20"/>
                <w:szCs w:val="20"/>
                <w:lang w:val="en-US"/>
              </w:rPr>
              <w:t xml:space="preserve"> Bidang PPA</w:t>
            </w:r>
          </w:p>
        </w:tc>
      </w:tr>
      <w:tr w:rsidR="00F25499" w:rsidRPr="00F62BF0" w14:paraId="210612FD" w14:textId="77777777" w:rsidTr="00F254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1783FAA" w14:textId="77777777" w:rsidR="00F25499" w:rsidRPr="00F25499" w:rsidRDefault="00F25499" w:rsidP="00F25499">
            <w:pPr>
              <w:pStyle w:val="ListParagraph"/>
              <w:tabs>
                <w:tab w:val="left" w:pos="284"/>
                <w:tab w:val="left" w:pos="360"/>
                <w:tab w:val="left" w:pos="567"/>
              </w:tabs>
              <w:spacing w:after="0" w:line="240" w:lineRule="auto"/>
              <w:ind w:left="0"/>
              <w:jc w:val="both"/>
              <w:rPr>
                <w:rFonts w:ascii="Times New Roman" w:hAnsi="Times New Roman" w:cs="Times New Roman"/>
                <w:b w:val="0"/>
                <w:bCs w:val="0"/>
                <w:sz w:val="20"/>
                <w:szCs w:val="20"/>
              </w:rPr>
            </w:pPr>
            <w:r w:rsidRPr="00F25499">
              <w:rPr>
                <w:rFonts w:ascii="Times New Roman" w:hAnsi="Times New Roman" w:cs="Times New Roman"/>
                <w:b w:val="0"/>
                <w:bCs w:val="0"/>
                <w:sz w:val="20"/>
                <w:szCs w:val="20"/>
              </w:rPr>
              <w:t>3</w:t>
            </w:r>
          </w:p>
        </w:tc>
        <w:tc>
          <w:tcPr>
            <w:tcW w:w="0" w:type="auto"/>
          </w:tcPr>
          <w:p w14:paraId="5D2F3BEA" w14:textId="47B97221" w:rsidR="00F25499" w:rsidRPr="00F25499" w:rsidRDefault="00F25499" w:rsidP="00F25499">
            <w:pPr>
              <w:pStyle w:val="ListParagraph"/>
              <w:tabs>
                <w:tab w:val="left" w:pos="284"/>
                <w:tab w:val="left" w:pos="360"/>
                <w:tab w:val="left" w:pos="567"/>
              </w:tabs>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25499">
              <w:rPr>
                <w:rFonts w:ascii="Times New Roman" w:hAnsi="Times New Roman" w:cs="Times New Roman"/>
                <w:sz w:val="20"/>
                <w:szCs w:val="20"/>
                <w:lang w:val="en-US"/>
              </w:rPr>
              <w:t>Brendy</w:t>
            </w:r>
          </w:p>
        </w:tc>
        <w:tc>
          <w:tcPr>
            <w:tcW w:w="0" w:type="auto"/>
          </w:tcPr>
          <w:p w14:paraId="781A7412" w14:textId="0123E914" w:rsidR="00F25499" w:rsidRPr="00F25499" w:rsidRDefault="00F25499" w:rsidP="00F25499">
            <w:pPr>
              <w:pStyle w:val="ListParagraph"/>
              <w:tabs>
                <w:tab w:val="left" w:pos="284"/>
                <w:tab w:val="left" w:pos="360"/>
                <w:tab w:val="left" w:pos="567"/>
              </w:tabs>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25499">
              <w:rPr>
                <w:rFonts w:ascii="Times New Roman" w:hAnsi="Times New Roman" w:cs="Times New Roman"/>
                <w:sz w:val="20"/>
                <w:szCs w:val="20"/>
                <w:lang w:val="en-US"/>
              </w:rPr>
              <w:t>Staff Bidang PPA</w:t>
            </w:r>
          </w:p>
        </w:tc>
      </w:tr>
      <w:tr w:rsidR="00F25499" w:rsidRPr="00F62BF0" w14:paraId="6F183376" w14:textId="77777777" w:rsidTr="00F2549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8C14B9F" w14:textId="0E7B352C" w:rsidR="00F25499" w:rsidRPr="00F25499" w:rsidRDefault="00F25499" w:rsidP="00F25499">
            <w:pPr>
              <w:pStyle w:val="ListParagraph"/>
              <w:tabs>
                <w:tab w:val="left" w:pos="284"/>
                <w:tab w:val="left" w:pos="360"/>
                <w:tab w:val="left" w:pos="567"/>
              </w:tabs>
              <w:spacing w:after="0" w:line="240" w:lineRule="auto"/>
              <w:ind w:left="0"/>
              <w:jc w:val="both"/>
              <w:rPr>
                <w:rFonts w:ascii="Times New Roman" w:hAnsi="Times New Roman"/>
                <w:b w:val="0"/>
                <w:bCs w:val="0"/>
                <w:sz w:val="20"/>
                <w:szCs w:val="20"/>
              </w:rPr>
            </w:pPr>
            <w:r w:rsidRPr="00F25499">
              <w:rPr>
                <w:rFonts w:ascii="Times New Roman" w:hAnsi="Times New Roman"/>
                <w:b w:val="0"/>
                <w:bCs w:val="0"/>
                <w:sz w:val="20"/>
                <w:szCs w:val="20"/>
              </w:rPr>
              <w:t>4</w:t>
            </w:r>
          </w:p>
        </w:tc>
        <w:tc>
          <w:tcPr>
            <w:tcW w:w="0" w:type="auto"/>
          </w:tcPr>
          <w:p w14:paraId="3A7EF66B" w14:textId="3EA181AE" w:rsidR="00F25499" w:rsidRPr="00F25499" w:rsidRDefault="00F25499" w:rsidP="00F25499">
            <w:pPr>
              <w:pStyle w:val="ListParagraph"/>
              <w:tabs>
                <w:tab w:val="left" w:pos="284"/>
                <w:tab w:val="left" w:pos="360"/>
                <w:tab w:val="left" w:pos="567"/>
              </w:tabs>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25499">
              <w:rPr>
                <w:rFonts w:ascii="Times New Roman" w:hAnsi="Times New Roman"/>
                <w:sz w:val="20"/>
                <w:szCs w:val="20"/>
                <w:lang w:val="en-US"/>
              </w:rPr>
              <w:t xml:space="preserve">Lilis </w:t>
            </w:r>
            <w:proofErr w:type="spellStart"/>
            <w:r w:rsidRPr="00F25499">
              <w:rPr>
                <w:rFonts w:ascii="Times New Roman" w:hAnsi="Times New Roman"/>
                <w:sz w:val="20"/>
                <w:szCs w:val="20"/>
                <w:lang w:val="en-US"/>
              </w:rPr>
              <w:t>Napiro</w:t>
            </w:r>
            <w:proofErr w:type="spellEnd"/>
          </w:p>
        </w:tc>
        <w:tc>
          <w:tcPr>
            <w:tcW w:w="0" w:type="auto"/>
          </w:tcPr>
          <w:p w14:paraId="33C030AD" w14:textId="73D6648C" w:rsidR="00F25499" w:rsidRPr="00F25499" w:rsidRDefault="00F25499" w:rsidP="00F25499">
            <w:pPr>
              <w:pStyle w:val="ListParagraph"/>
              <w:tabs>
                <w:tab w:val="left" w:pos="284"/>
                <w:tab w:val="left" w:pos="360"/>
                <w:tab w:val="left" w:pos="567"/>
              </w:tabs>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F25499">
              <w:rPr>
                <w:rFonts w:ascii="Times New Roman" w:hAnsi="Times New Roman"/>
                <w:sz w:val="20"/>
                <w:szCs w:val="20"/>
                <w:lang w:val="en-US"/>
              </w:rPr>
              <w:t>Koordinator</w:t>
            </w:r>
            <w:proofErr w:type="spellEnd"/>
            <w:r w:rsidRPr="00F25499">
              <w:rPr>
                <w:rFonts w:ascii="Times New Roman" w:hAnsi="Times New Roman"/>
                <w:sz w:val="20"/>
                <w:szCs w:val="20"/>
                <w:lang w:val="en-US"/>
              </w:rPr>
              <w:t xml:space="preserve"> </w:t>
            </w:r>
            <w:proofErr w:type="spellStart"/>
            <w:r w:rsidRPr="00F25499">
              <w:rPr>
                <w:rFonts w:ascii="Times New Roman" w:hAnsi="Times New Roman"/>
                <w:sz w:val="20"/>
                <w:szCs w:val="20"/>
                <w:lang w:val="en-US"/>
              </w:rPr>
              <w:t>Perlindungan</w:t>
            </w:r>
            <w:proofErr w:type="spellEnd"/>
            <w:r w:rsidRPr="00F25499">
              <w:rPr>
                <w:rFonts w:ascii="Times New Roman" w:hAnsi="Times New Roman"/>
                <w:sz w:val="20"/>
                <w:szCs w:val="20"/>
                <w:lang w:val="en-US"/>
              </w:rPr>
              <w:t xml:space="preserve"> Perempuan</w:t>
            </w:r>
          </w:p>
        </w:tc>
      </w:tr>
      <w:tr w:rsidR="00F25499" w:rsidRPr="00F62BF0" w14:paraId="0A472149" w14:textId="77777777" w:rsidTr="00F254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2359314" w14:textId="27B3A3D7" w:rsidR="00F25499" w:rsidRPr="00F25499" w:rsidRDefault="00F25499" w:rsidP="00F25499">
            <w:pPr>
              <w:pStyle w:val="ListParagraph"/>
              <w:tabs>
                <w:tab w:val="left" w:pos="284"/>
                <w:tab w:val="left" w:pos="360"/>
                <w:tab w:val="left" w:pos="567"/>
              </w:tabs>
              <w:spacing w:after="0" w:line="240" w:lineRule="auto"/>
              <w:ind w:left="0"/>
              <w:jc w:val="both"/>
              <w:rPr>
                <w:rFonts w:ascii="Times New Roman" w:hAnsi="Times New Roman"/>
                <w:b w:val="0"/>
                <w:bCs w:val="0"/>
                <w:sz w:val="20"/>
                <w:szCs w:val="20"/>
              </w:rPr>
            </w:pPr>
            <w:r w:rsidRPr="00F25499">
              <w:rPr>
                <w:rFonts w:ascii="Times New Roman" w:hAnsi="Times New Roman"/>
                <w:b w:val="0"/>
                <w:bCs w:val="0"/>
                <w:sz w:val="20"/>
                <w:szCs w:val="20"/>
              </w:rPr>
              <w:t>5</w:t>
            </w:r>
          </w:p>
        </w:tc>
        <w:tc>
          <w:tcPr>
            <w:tcW w:w="0" w:type="auto"/>
          </w:tcPr>
          <w:p w14:paraId="5C580715" w14:textId="527C8219" w:rsidR="00F25499" w:rsidRPr="00F25499" w:rsidRDefault="00F25499" w:rsidP="00F25499">
            <w:pPr>
              <w:pStyle w:val="ListParagraph"/>
              <w:tabs>
                <w:tab w:val="left" w:pos="284"/>
                <w:tab w:val="left" w:pos="360"/>
                <w:tab w:val="left" w:pos="567"/>
              </w:tabs>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25499">
              <w:rPr>
                <w:rFonts w:ascii="Times New Roman" w:hAnsi="Times New Roman"/>
                <w:sz w:val="20"/>
                <w:szCs w:val="20"/>
                <w:lang w:val="en-US"/>
              </w:rPr>
              <w:t>Desi</w:t>
            </w:r>
          </w:p>
        </w:tc>
        <w:tc>
          <w:tcPr>
            <w:tcW w:w="0" w:type="auto"/>
          </w:tcPr>
          <w:p w14:paraId="38149FE7" w14:textId="334D9853" w:rsidR="00F25499" w:rsidRPr="00F25499" w:rsidRDefault="00F25499" w:rsidP="00F25499">
            <w:pPr>
              <w:pStyle w:val="ListParagraph"/>
              <w:tabs>
                <w:tab w:val="left" w:pos="284"/>
                <w:tab w:val="left" w:pos="360"/>
                <w:tab w:val="left" w:pos="567"/>
              </w:tabs>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25499">
              <w:rPr>
                <w:rFonts w:ascii="Times New Roman" w:hAnsi="Times New Roman"/>
                <w:sz w:val="20"/>
                <w:szCs w:val="20"/>
                <w:lang w:val="en-US"/>
              </w:rPr>
              <w:t>Masyarakat</w:t>
            </w:r>
          </w:p>
        </w:tc>
      </w:tr>
      <w:tr w:rsidR="00F25499" w:rsidRPr="00F62BF0" w14:paraId="6C961B4A" w14:textId="77777777" w:rsidTr="00F2549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F5EFBBB" w14:textId="31A13431" w:rsidR="00F25499" w:rsidRPr="00F25499" w:rsidRDefault="00F25499" w:rsidP="00F25499">
            <w:pPr>
              <w:pStyle w:val="ListParagraph"/>
              <w:tabs>
                <w:tab w:val="left" w:pos="284"/>
                <w:tab w:val="left" w:pos="360"/>
                <w:tab w:val="left" w:pos="567"/>
              </w:tabs>
              <w:spacing w:after="0" w:line="240" w:lineRule="auto"/>
              <w:ind w:left="0"/>
              <w:jc w:val="both"/>
              <w:rPr>
                <w:rFonts w:ascii="Times New Roman" w:hAnsi="Times New Roman"/>
                <w:b w:val="0"/>
                <w:bCs w:val="0"/>
                <w:sz w:val="20"/>
                <w:szCs w:val="20"/>
              </w:rPr>
            </w:pPr>
            <w:r w:rsidRPr="00F25499">
              <w:rPr>
                <w:rFonts w:ascii="Times New Roman" w:hAnsi="Times New Roman"/>
                <w:b w:val="0"/>
                <w:bCs w:val="0"/>
                <w:sz w:val="20"/>
                <w:szCs w:val="20"/>
              </w:rPr>
              <w:t>6</w:t>
            </w:r>
          </w:p>
        </w:tc>
        <w:tc>
          <w:tcPr>
            <w:tcW w:w="0" w:type="auto"/>
          </w:tcPr>
          <w:p w14:paraId="29EC1658" w14:textId="452A6098" w:rsidR="00F25499" w:rsidRPr="00F25499" w:rsidRDefault="00F25499" w:rsidP="00F25499">
            <w:pPr>
              <w:pStyle w:val="ListParagraph"/>
              <w:tabs>
                <w:tab w:val="left" w:pos="284"/>
                <w:tab w:val="left" w:pos="360"/>
                <w:tab w:val="left" w:pos="567"/>
              </w:tabs>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25499">
              <w:rPr>
                <w:rFonts w:ascii="Times New Roman" w:hAnsi="Times New Roman"/>
                <w:sz w:val="20"/>
                <w:szCs w:val="20"/>
                <w:lang w:val="en-US"/>
              </w:rPr>
              <w:t>Sri</w:t>
            </w:r>
          </w:p>
        </w:tc>
        <w:tc>
          <w:tcPr>
            <w:tcW w:w="0" w:type="auto"/>
          </w:tcPr>
          <w:p w14:paraId="6121E68A" w14:textId="38F77CFA" w:rsidR="00F25499" w:rsidRPr="00F25499" w:rsidRDefault="00F25499" w:rsidP="00F25499">
            <w:pPr>
              <w:pStyle w:val="ListParagraph"/>
              <w:tabs>
                <w:tab w:val="left" w:pos="284"/>
                <w:tab w:val="left" w:pos="360"/>
                <w:tab w:val="left" w:pos="567"/>
              </w:tabs>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25499">
              <w:rPr>
                <w:rFonts w:ascii="Times New Roman" w:hAnsi="Times New Roman"/>
                <w:sz w:val="20"/>
                <w:szCs w:val="20"/>
                <w:lang w:val="en-US"/>
              </w:rPr>
              <w:t>Masyarakat</w:t>
            </w:r>
          </w:p>
        </w:tc>
      </w:tr>
      <w:tr w:rsidR="00F25499" w:rsidRPr="00F62BF0" w14:paraId="487380E2" w14:textId="77777777" w:rsidTr="00F254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9D1288E" w14:textId="105C016A" w:rsidR="00F25499" w:rsidRPr="00F25499" w:rsidRDefault="00F25499" w:rsidP="00F25499">
            <w:pPr>
              <w:pStyle w:val="ListParagraph"/>
              <w:tabs>
                <w:tab w:val="left" w:pos="284"/>
                <w:tab w:val="left" w:pos="360"/>
                <w:tab w:val="left" w:pos="567"/>
              </w:tabs>
              <w:spacing w:after="0" w:line="240" w:lineRule="auto"/>
              <w:ind w:left="0"/>
              <w:jc w:val="both"/>
              <w:rPr>
                <w:rFonts w:ascii="Times New Roman" w:hAnsi="Times New Roman"/>
                <w:b w:val="0"/>
                <w:bCs w:val="0"/>
                <w:sz w:val="20"/>
                <w:szCs w:val="20"/>
              </w:rPr>
            </w:pPr>
            <w:r w:rsidRPr="00F25499">
              <w:rPr>
                <w:rFonts w:ascii="Times New Roman" w:hAnsi="Times New Roman"/>
                <w:b w:val="0"/>
                <w:bCs w:val="0"/>
                <w:sz w:val="20"/>
                <w:szCs w:val="20"/>
              </w:rPr>
              <w:t>7</w:t>
            </w:r>
          </w:p>
        </w:tc>
        <w:tc>
          <w:tcPr>
            <w:tcW w:w="0" w:type="auto"/>
          </w:tcPr>
          <w:p w14:paraId="080D95F3" w14:textId="427C980A" w:rsidR="00F25499" w:rsidRPr="00F25499" w:rsidRDefault="00F25499" w:rsidP="00F25499">
            <w:pPr>
              <w:pStyle w:val="ListParagraph"/>
              <w:tabs>
                <w:tab w:val="left" w:pos="284"/>
                <w:tab w:val="left" w:pos="360"/>
                <w:tab w:val="left" w:pos="567"/>
              </w:tabs>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25499">
              <w:rPr>
                <w:rFonts w:ascii="Times New Roman" w:hAnsi="Times New Roman"/>
                <w:sz w:val="20"/>
                <w:szCs w:val="20"/>
                <w:lang w:val="en-US"/>
              </w:rPr>
              <w:t>Linda</w:t>
            </w:r>
          </w:p>
        </w:tc>
        <w:tc>
          <w:tcPr>
            <w:tcW w:w="0" w:type="auto"/>
          </w:tcPr>
          <w:p w14:paraId="0C3E2DE6" w14:textId="0AE74A51" w:rsidR="00F25499" w:rsidRPr="00F25499" w:rsidRDefault="00F25499" w:rsidP="00F25499">
            <w:pPr>
              <w:pStyle w:val="ListParagraph"/>
              <w:tabs>
                <w:tab w:val="left" w:pos="284"/>
                <w:tab w:val="left" w:pos="360"/>
                <w:tab w:val="left" w:pos="567"/>
              </w:tabs>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25499">
              <w:rPr>
                <w:rFonts w:ascii="Times New Roman" w:hAnsi="Times New Roman"/>
                <w:sz w:val="20"/>
                <w:szCs w:val="20"/>
                <w:lang w:val="en-US"/>
              </w:rPr>
              <w:t>Masyarakat</w:t>
            </w:r>
          </w:p>
        </w:tc>
      </w:tr>
      <w:tr w:rsidR="00F25499" w:rsidRPr="00F62BF0" w14:paraId="60BF0186" w14:textId="77777777" w:rsidTr="00F2549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A2785C6" w14:textId="34AEE92B" w:rsidR="00F25499" w:rsidRPr="00F25499" w:rsidRDefault="00F25499" w:rsidP="00F25499">
            <w:pPr>
              <w:pStyle w:val="ListParagraph"/>
              <w:tabs>
                <w:tab w:val="left" w:pos="284"/>
                <w:tab w:val="left" w:pos="360"/>
                <w:tab w:val="left" w:pos="567"/>
              </w:tabs>
              <w:spacing w:after="0" w:line="240" w:lineRule="auto"/>
              <w:ind w:left="0"/>
              <w:jc w:val="both"/>
              <w:rPr>
                <w:rFonts w:ascii="Times New Roman" w:hAnsi="Times New Roman"/>
                <w:b w:val="0"/>
                <w:bCs w:val="0"/>
                <w:sz w:val="20"/>
                <w:szCs w:val="20"/>
              </w:rPr>
            </w:pPr>
            <w:r w:rsidRPr="00F25499">
              <w:rPr>
                <w:rFonts w:ascii="Times New Roman" w:hAnsi="Times New Roman"/>
                <w:b w:val="0"/>
                <w:bCs w:val="0"/>
                <w:sz w:val="20"/>
                <w:szCs w:val="20"/>
              </w:rPr>
              <w:t>8</w:t>
            </w:r>
          </w:p>
        </w:tc>
        <w:tc>
          <w:tcPr>
            <w:tcW w:w="0" w:type="auto"/>
          </w:tcPr>
          <w:p w14:paraId="4943C2EA" w14:textId="7555232E" w:rsidR="00F25499" w:rsidRPr="00F25499" w:rsidRDefault="00F25499" w:rsidP="00F25499">
            <w:pPr>
              <w:pStyle w:val="ListParagraph"/>
              <w:tabs>
                <w:tab w:val="left" w:pos="284"/>
                <w:tab w:val="left" w:pos="360"/>
                <w:tab w:val="left" w:pos="567"/>
              </w:tabs>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25499">
              <w:rPr>
                <w:rFonts w:ascii="Times New Roman" w:hAnsi="Times New Roman"/>
                <w:sz w:val="20"/>
                <w:szCs w:val="20"/>
                <w:lang w:val="en-US"/>
              </w:rPr>
              <w:t>Yanti</w:t>
            </w:r>
          </w:p>
        </w:tc>
        <w:tc>
          <w:tcPr>
            <w:tcW w:w="0" w:type="auto"/>
          </w:tcPr>
          <w:p w14:paraId="47995782" w14:textId="0D00DE9D" w:rsidR="00F25499" w:rsidRPr="00F25499" w:rsidRDefault="00F25499" w:rsidP="00F25499">
            <w:pPr>
              <w:pStyle w:val="ListParagraph"/>
              <w:tabs>
                <w:tab w:val="left" w:pos="284"/>
                <w:tab w:val="left" w:pos="360"/>
                <w:tab w:val="left" w:pos="567"/>
              </w:tabs>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25499">
              <w:rPr>
                <w:rFonts w:ascii="Times New Roman" w:hAnsi="Times New Roman"/>
                <w:sz w:val="20"/>
                <w:szCs w:val="20"/>
                <w:lang w:val="en-US"/>
              </w:rPr>
              <w:t>Masyarakat</w:t>
            </w:r>
          </w:p>
        </w:tc>
      </w:tr>
      <w:tr w:rsidR="00F25499" w:rsidRPr="00F62BF0" w14:paraId="05EB08F4" w14:textId="77777777" w:rsidTr="00F254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0155CA" w14:textId="3533F029" w:rsidR="00F25499" w:rsidRPr="00F25499" w:rsidRDefault="00F25499" w:rsidP="00F25499">
            <w:pPr>
              <w:pStyle w:val="ListParagraph"/>
              <w:tabs>
                <w:tab w:val="left" w:pos="284"/>
                <w:tab w:val="left" w:pos="360"/>
                <w:tab w:val="left" w:pos="567"/>
              </w:tabs>
              <w:spacing w:after="0" w:line="240" w:lineRule="auto"/>
              <w:ind w:left="0"/>
              <w:jc w:val="both"/>
              <w:rPr>
                <w:rFonts w:ascii="Times New Roman" w:hAnsi="Times New Roman"/>
                <w:b w:val="0"/>
                <w:bCs w:val="0"/>
                <w:sz w:val="20"/>
                <w:szCs w:val="20"/>
              </w:rPr>
            </w:pPr>
            <w:r w:rsidRPr="00F25499">
              <w:rPr>
                <w:rFonts w:ascii="Times New Roman" w:hAnsi="Times New Roman"/>
                <w:b w:val="0"/>
                <w:bCs w:val="0"/>
                <w:sz w:val="20"/>
                <w:szCs w:val="20"/>
              </w:rPr>
              <w:t>9</w:t>
            </w:r>
          </w:p>
        </w:tc>
        <w:tc>
          <w:tcPr>
            <w:tcW w:w="0" w:type="auto"/>
          </w:tcPr>
          <w:p w14:paraId="7A44D582" w14:textId="6CC11688" w:rsidR="00F25499" w:rsidRPr="00F25499" w:rsidRDefault="00F25499" w:rsidP="00F25499">
            <w:pPr>
              <w:pStyle w:val="ListParagraph"/>
              <w:tabs>
                <w:tab w:val="left" w:pos="284"/>
                <w:tab w:val="left" w:pos="360"/>
                <w:tab w:val="left" w:pos="567"/>
              </w:tabs>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25499">
              <w:rPr>
                <w:rFonts w:ascii="Times New Roman" w:hAnsi="Times New Roman"/>
                <w:sz w:val="20"/>
                <w:szCs w:val="20"/>
                <w:lang w:val="en-US"/>
              </w:rPr>
              <w:t>Lina</w:t>
            </w:r>
          </w:p>
        </w:tc>
        <w:tc>
          <w:tcPr>
            <w:tcW w:w="0" w:type="auto"/>
          </w:tcPr>
          <w:p w14:paraId="3DBFE618" w14:textId="2126D09C" w:rsidR="00F25499" w:rsidRPr="00F25499" w:rsidRDefault="00F25499" w:rsidP="00F25499">
            <w:pPr>
              <w:pStyle w:val="ListParagraph"/>
              <w:tabs>
                <w:tab w:val="left" w:pos="284"/>
                <w:tab w:val="left" w:pos="360"/>
                <w:tab w:val="left" w:pos="567"/>
              </w:tabs>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25499">
              <w:rPr>
                <w:rFonts w:ascii="Times New Roman" w:hAnsi="Times New Roman"/>
                <w:sz w:val="20"/>
                <w:szCs w:val="20"/>
                <w:lang w:val="en-US"/>
              </w:rPr>
              <w:t>Masyarakat</w:t>
            </w:r>
          </w:p>
        </w:tc>
      </w:tr>
      <w:tr w:rsidR="00F25499" w:rsidRPr="00F62BF0" w14:paraId="6A5EA3D9" w14:textId="77777777" w:rsidTr="00F2549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C2502B6" w14:textId="7113CFF5" w:rsidR="00F25499" w:rsidRPr="00F25499" w:rsidRDefault="00F25499" w:rsidP="00F25499">
            <w:pPr>
              <w:pStyle w:val="ListParagraph"/>
              <w:tabs>
                <w:tab w:val="left" w:pos="284"/>
                <w:tab w:val="left" w:pos="360"/>
                <w:tab w:val="left" w:pos="567"/>
              </w:tabs>
              <w:spacing w:after="0" w:line="240" w:lineRule="auto"/>
              <w:ind w:left="0"/>
              <w:jc w:val="both"/>
              <w:rPr>
                <w:rFonts w:ascii="Times New Roman" w:hAnsi="Times New Roman"/>
                <w:b w:val="0"/>
                <w:bCs w:val="0"/>
                <w:sz w:val="20"/>
                <w:szCs w:val="20"/>
              </w:rPr>
            </w:pPr>
            <w:r w:rsidRPr="00F25499">
              <w:rPr>
                <w:rFonts w:ascii="Times New Roman" w:hAnsi="Times New Roman"/>
                <w:b w:val="0"/>
                <w:bCs w:val="0"/>
                <w:sz w:val="20"/>
                <w:szCs w:val="20"/>
              </w:rPr>
              <w:t>10</w:t>
            </w:r>
          </w:p>
        </w:tc>
        <w:tc>
          <w:tcPr>
            <w:tcW w:w="0" w:type="auto"/>
          </w:tcPr>
          <w:p w14:paraId="32E5F0A9" w14:textId="735A95FF" w:rsidR="00F25499" w:rsidRPr="00F25499" w:rsidRDefault="00F25499" w:rsidP="00F25499">
            <w:pPr>
              <w:pStyle w:val="ListParagraph"/>
              <w:tabs>
                <w:tab w:val="left" w:pos="284"/>
                <w:tab w:val="left" w:pos="360"/>
                <w:tab w:val="left" w:pos="567"/>
              </w:tabs>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25499">
              <w:rPr>
                <w:rFonts w:ascii="Times New Roman" w:hAnsi="Times New Roman"/>
                <w:sz w:val="20"/>
                <w:szCs w:val="20"/>
                <w:lang w:val="en-US"/>
              </w:rPr>
              <w:t>Reni</w:t>
            </w:r>
          </w:p>
        </w:tc>
        <w:tc>
          <w:tcPr>
            <w:tcW w:w="0" w:type="auto"/>
          </w:tcPr>
          <w:p w14:paraId="3A4E56A4" w14:textId="7F51B1A7" w:rsidR="00F25499" w:rsidRPr="00F25499" w:rsidRDefault="00F25499" w:rsidP="00F25499">
            <w:pPr>
              <w:pStyle w:val="ListParagraph"/>
              <w:tabs>
                <w:tab w:val="left" w:pos="284"/>
                <w:tab w:val="left" w:pos="360"/>
                <w:tab w:val="left" w:pos="567"/>
              </w:tabs>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25499">
              <w:rPr>
                <w:rFonts w:ascii="Times New Roman" w:hAnsi="Times New Roman"/>
                <w:sz w:val="20"/>
                <w:szCs w:val="20"/>
                <w:lang w:val="en-US"/>
              </w:rPr>
              <w:t>Masyarakat</w:t>
            </w:r>
          </w:p>
        </w:tc>
      </w:tr>
    </w:tbl>
    <w:p w14:paraId="01132BD0" w14:textId="6ED619DE" w:rsidR="00AB1EE5" w:rsidRPr="00F62BF0" w:rsidRDefault="00AB1EE5" w:rsidP="00AB1EE5">
      <w:pPr>
        <w:tabs>
          <w:tab w:val="left" w:pos="360"/>
          <w:tab w:val="left" w:pos="567"/>
        </w:tabs>
        <w:rPr>
          <w:sz w:val="18"/>
          <w:szCs w:val="18"/>
        </w:rPr>
      </w:pPr>
      <w:proofErr w:type="spellStart"/>
      <w:r w:rsidRPr="00F62BF0">
        <w:rPr>
          <w:w w:val="104"/>
          <w:sz w:val="18"/>
          <w:szCs w:val="18"/>
        </w:rPr>
        <w:t>Sumber</w:t>
      </w:r>
      <w:proofErr w:type="spellEnd"/>
      <w:r w:rsidRPr="00F62BF0">
        <w:rPr>
          <w:w w:val="104"/>
          <w:sz w:val="18"/>
          <w:szCs w:val="18"/>
        </w:rPr>
        <w:t xml:space="preserve">: </w:t>
      </w:r>
      <w:proofErr w:type="spellStart"/>
      <w:r w:rsidR="00F25499" w:rsidRPr="00F25499">
        <w:rPr>
          <w:w w:val="104"/>
          <w:sz w:val="18"/>
          <w:szCs w:val="18"/>
        </w:rPr>
        <w:t>Diolah</w:t>
      </w:r>
      <w:proofErr w:type="spellEnd"/>
      <w:r w:rsidR="00F25499" w:rsidRPr="00F25499">
        <w:rPr>
          <w:w w:val="104"/>
          <w:sz w:val="18"/>
          <w:szCs w:val="18"/>
        </w:rPr>
        <w:t xml:space="preserve"> Oleh </w:t>
      </w:r>
      <w:proofErr w:type="spellStart"/>
      <w:r w:rsidR="00F25499" w:rsidRPr="00F25499">
        <w:rPr>
          <w:w w:val="104"/>
          <w:sz w:val="18"/>
          <w:szCs w:val="18"/>
        </w:rPr>
        <w:t>Peneliti</w:t>
      </w:r>
      <w:proofErr w:type="spellEnd"/>
      <w:r w:rsidR="00F25499">
        <w:rPr>
          <w:w w:val="104"/>
          <w:sz w:val="18"/>
          <w:szCs w:val="18"/>
        </w:rPr>
        <w:t xml:space="preserve"> (</w:t>
      </w:r>
      <w:r w:rsidR="00F25499" w:rsidRPr="00F25499">
        <w:rPr>
          <w:w w:val="104"/>
          <w:sz w:val="18"/>
          <w:szCs w:val="18"/>
        </w:rPr>
        <w:t>2025</w:t>
      </w:r>
      <w:r w:rsidR="00F25499">
        <w:rPr>
          <w:w w:val="104"/>
          <w:sz w:val="18"/>
          <w:szCs w:val="18"/>
        </w:rPr>
        <w:t>)</w:t>
      </w:r>
    </w:p>
    <w:p w14:paraId="09C30699" w14:textId="2D6CBBA2" w:rsidR="00902ADA" w:rsidRPr="00902ADA" w:rsidRDefault="00F25499" w:rsidP="00902ADA">
      <w:pPr>
        <w:tabs>
          <w:tab w:val="left" w:pos="567"/>
        </w:tabs>
        <w:rPr>
          <w:lang w:val="sv-SE"/>
        </w:rPr>
      </w:pPr>
      <w:r>
        <w:tab/>
      </w:r>
      <w:r w:rsidR="00902ADA" w:rsidRPr="00902ADA">
        <w:rPr>
          <w:lang w:val="sv-SE"/>
        </w:rPr>
        <w:t>Teknik analisis data menggunakan model Miles dan Huberman yang meliputi tiga tahapan, yaitu reduksi data, penyajian data, dan penarikan kesimpulan. Reduksi data dilakukan dengan menyaring informasi yang relevan dengan fokus penelitian, penyajian data dilakukan dalam bentuk narasi deskriptif, sedangkan penarikan kesimpulan dilakukan berdasarkan temuan yang telah dianalisis. Untuk menjaga keabsahan data, penelitian ini menggunakan teknik triangulasi sumber dan teknik, sehingga data yang diperoleh memiliki tingkat validitas yang tinggi (Miles et al., 2018).</w:t>
      </w:r>
    </w:p>
    <w:p w14:paraId="45142FBC" w14:textId="04DF5F0B" w:rsidR="001509AD" w:rsidRPr="00F62BF0" w:rsidRDefault="001509AD" w:rsidP="00E9455A">
      <w:pPr>
        <w:tabs>
          <w:tab w:val="left" w:pos="567"/>
        </w:tabs>
        <w:rPr>
          <w:lang w:val="sv-SE"/>
        </w:rPr>
      </w:pPr>
    </w:p>
    <w:p w14:paraId="23A2432B" w14:textId="37C0F705" w:rsidR="0037615C" w:rsidRPr="00F62BF0" w:rsidRDefault="0037615C" w:rsidP="00E9455A">
      <w:pPr>
        <w:tabs>
          <w:tab w:val="left" w:pos="567"/>
        </w:tabs>
        <w:rPr>
          <w:b/>
          <w:bCs/>
          <w:lang w:val="sv-SE"/>
        </w:rPr>
      </w:pPr>
      <w:r w:rsidRPr="00F62BF0">
        <w:rPr>
          <w:b/>
          <w:bCs/>
          <w:lang w:val="sv-SE"/>
        </w:rPr>
        <w:t>PEMBAHASAN</w:t>
      </w:r>
    </w:p>
    <w:p w14:paraId="3D255F1F" w14:textId="77777777" w:rsidR="00F25499" w:rsidRDefault="00E9455A" w:rsidP="00F25499">
      <w:pPr>
        <w:tabs>
          <w:tab w:val="left" w:pos="567"/>
        </w:tabs>
        <w:rPr>
          <w:rFonts w:eastAsia="Calibri"/>
          <w:lang w:val="sv-SE"/>
        </w:rPr>
      </w:pPr>
      <w:r w:rsidRPr="00F62BF0">
        <w:rPr>
          <w:rFonts w:eastAsia="Calibri"/>
          <w:lang w:val="sv-SE"/>
        </w:rPr>
        <w:tab/>
      </w:r>
      <w:r w:rsidR="00F25499" w:rsidRPr="00F25499">
        <w:rPr>
          <w:rFonts w:eastAsia="Calibri"/>
          <w:lang w:val="sv-SE"/>
        </w:rPr>
        <w:t>Penelitian ini berfokus pada bagaimana strategi komunikasi yang diterapkan oleh Dinas Pemberdayaan Perempuan dan Perlindungan Anak (DPPPA) Kabupaten Musi Banyuasin dalam upaya pencegahan kekerasan terhadap perempuan. Berdasarkan hasil penelitian, ditemukan bahwa strategi komunikasi yang dilakukan tidak bersifat tunggal, melainkan melalui tahapan yang terstruktur, yaitu survei lapangan, sosialisasi, dan pendampingan korban. Tahapan ini menunjukkan bahwa komunikasi yang dilakukan telah mengacu pada proses perencanaan yang sistematis, sebagaimana dijelaskan dalam Teori Perencanaan (</w:t>
      </w:r>
      <w:r w:rsidR="00F25499" w:rsidRPr="00F25499">
        <w:rPr>
          <w:rFonts w:eastAsia="Calibri"/>
          <w:i/>
          <w:iCs/>
          <w:lang w:val="sv-SE"/>
        </w:rPr>
        <w:t>Planning Theory</w:t>
      </w:r>
      <w:r w:rsidR="00F25499" w:rsidRPr="00F25499">
        <w:rPr>
          <w:rFonts w:eastAsia="Calibri"/>
          <w:lang w:val="sv-SE"/>
        </w:rPr>
        <w:t>) bahwa komunikasi merupakan tindakan yang dirancang untuk mencapai tujuan tertentu (Eddyono &amp; Ferdian, 2024).</w:t>
      </w:r>
    </w:p>
    <w:p w14:paraId="3BD8FB2F" w14:textId="77777777" w:rsidR="00AD54AA" w:rsidRDefault="00AD54AA" w:rsidP="00F25499">
      <w:pPr>
        <w:tabs>
          <w:tab w:val="left" w:pos="567"/>
        </w:tabs>
        <w:rPr>
          <w:rFonts w:eastAsia="Calibri"/>
          <w:lang w:val="sv-SE"/>
        </w:rPr>
      </w:pPr>
    </w:p>
    <w:p w14:paraId="0649CB19" w14:textId="033E7E5A" w:rsidR="00AD54AA" w:rsidRPr="00AD54AA" w:rsidRDefault="00AD54AA" w:rsidP="00F25499">
      <w:pPr>
        <w:tabs>
          <w:tab w:val="left" w:pos="567"/>
        </w:tabs>
        <w:rPr>
          <w:rFonts w:eastAsia="Calibri"/>
          <w:b/>
          <w:bCs/>
          <w:lang w:val="sv-SE"/>
        </w:rPr>
      </w:pPr>
      <w:r w:rsidRPr="00AD54AA">
        <w:rPr>
          <w:rFonts w:eastAsia="Calibri"/>
          <w:b/>
          <w:bCs/>
          <w:lang w:val="sv-SE"/>
        </w:rPr>
        <w:lastRenderedPageBreak/>
        <w:t>1. Tahap Perencanaan Strategi Komunikasi</w:t>
      </w:r>
    </w:p>
    <w:p w14:paraId="7E7A5C27" w14:textId="1741149A" w:rsidR="00471E5D" w:rsidRDefault="00F25499" w:rsidP="00F25499">
      <w:pPr>
        <w:tabs>
          <w:tab w:val="left" w:pos="567"/>
        </w:tabs>
        <w:rPr>
          <w:rFonts w:eastAsia="Calibri"/>
          <w:lang w:val="sv-SE"/>
        </w:rPr>
      </w:pPr>
      <w:r>
        <w:rPr>
          <w:rFonts w:eastAsia="Calibri"/>
          <w:lang w:val="sv-SE"/>
        </w:rPr>
        <w:tab/>
      </w:r>
      <w:r w:rsidRPr="00F25499">
        <w:rPr>
          <w:rFonts w:eastAsia="Calibri"/>
          <w:lang w:val="sv-SE"/>
        </w:rPr>
        <w:t>Tahap awal berupa survei lapangan menjadi langkah penting dalam mengidentifikasi kondisi sosial masyarakat, tingkat pemahaman, serta potensi kerentanan terhadap kekerasan. Temuan ini menunjukkan bahwa DPPPA tidak hanya berfokus pada penyampaian pesan, tetapi juga memahami karakteristik audiens sebelum menentukan strategi komunikasi yang digunakan. Hal ini sejalan dengan pandangan bahwa strategi komunikasi yang efektif harus berbasis pada kebutuhan dan kondisi khalayak (Ismiati, 2020).</w:t>
      </w:r>
      <w:r w:rsidR="00471E5D">
        <w:rPr>
          <w:rFonts w:eastAsia="Calibri"/>
          <w:lang w:val="sv-SE"/>
        </w:rPr>
        <w:t xml:space="preserve"> Dalam sesi wawancara dengan </w:t>
      </w:r>
      <w:r w:rsidRPr="00F25499">
        <w:rPr>
          <w:rFonts w:eastAsia="Calibri"/>
          <w:lang w:val="sv-SE"/>
        </w:rPr>
        <w:t xml:space="preserve"> </w:t>
      </w:r>
      <w:r w:rsidR="00471E5D" w:rsidRPr="00471E5D">
        <w:rPr>
          <w:lang w:val="sv-SE"/>
        </w:rPr>
        <w:t>Staff Bidang PPA</w:t>
      </w:r>
      <w:r w:rsidR="00471E5D">
        <w:rPr>
          <w:rFonts w:eastAsia="Calibri"/>
          <w:lang w:val="sv-SE"/>
        </w:rPr>
        <w:t>, menjelaskan secara langsung bahwa</w:t>
      </w:r>
    </w:p>
    <w:p w14:paraId="03ECD898" w14:textId="723C3DC6" w:rsidR="00471E5D" w:rsidRDefault="00471E5D" w:rsidP="00471E5D">
      <w:pPr>
        <w:tabs>
          <w:tab w:val="left" w:pos="567"/>
        </w:tabs>
        <w:ind w:left="567"/>
        <w:rPr>
          <w:rFonts w:eastAsia="Calibri"/>
          <w:lang w:val="sv-SE"/>
        </w:rPr>
      </w:pPr>
      <w:r>
        <w:rPr>
          <w:rFonts w:eastAsia="Calibri"/>
          <w:lang w:val="sv-SE"/>
        </w:rPr>
        <w:t>”</w:t>
      </w:r>
      <w:r w:rsidRPr="00471E5D">
        <w:rPr>
          <w:rFonts w:eastAsia="Calibri"/>
          <w:i/>
          <w:iCs/>
          <w:lang w:val="sv-SE"/>
        </w:rPr>
        <w:t>Sasaran sosialisasi biasanya kami tentukan dulu, seperti perempuan dan tokoh masyarakat, karena mereka yang paling dekat dengan persoalan di lapangan</w:t>
      </w:r>
      <w:r w:rsidRPr="00471E5D">
        <w:rPr>
          <w:rFonts w:eastAsia="Calibri"/>
          <w:lang w:val="sv-SE"/>
        </w:rPr>
        <w:t>” (Brendi, wawancara, 16/Februari/2026)</w:t>
      </w:r>
      <w:r>
        <w:rPr>
          <w:rFonts w:eastAsia="Calibri"/>
          <w:lang w:val="sv-SE"/>
        </w:rPr>
        <w:t>.</w:t>
      </w:r>
    </w:p>
    <w:p w14:paraId="07B6C8B2" w14:textId="77777777" w:rsidR="00AD54AA" w:rsidRDefault="00471E5D" w:rsidP="00F25499">
      <w:pPr>
        <w:tabs>
          <w:tab w:val="left" w:pos="567"/>
        </w:tabs>
        <w:rPr>
          <w:rFonts w:eastAsia="Calibri"/>
          <w:lang w:val="sv-SE"/>
        </w:rPr>
      </w:pPr>
      <w:r>
        <w:rPr>
          <w:rFonts w:eastAsia="Calibri"/>
          <w:lang w:val="sv-SE"/>
        </w:rPr>
        <w:tab/>
      </w:r>
      <w:r w:rsidRPr="00471E5D">
        <w:rPr>
          <w:rFonts w:eastAsia="Calibri"/>
          <w:lang w:val="sv-SE"/>
        </w:rPr>
        <w:t>Penentuan sasaran tersebut menunjukkan bahwa dengan menentukan sasaran komunikasi yang jelas, proses penyampaian informasi menjadi lebih terarah dan interaksi yang terbangun selama kegiatan sosialisasi dapat berlangsung secara efektif.</w:t>
      </w:r>
      <w:r>
        <w:rPr>
          <w:rFonts w:eastAsia="Calibri"/>
          <w:lang w:val="sv-SE"/>
        </w:rPr>
        <w:t xml:space="preserve"> </w:t>
      </w:r>
      <w:r w:rsidR="00F25499" w:rsidRPr="00F25499">
        <w:rPr>
          <w:rFonts w:eastAsia="Calibri"/>
          <w:lang w:val="sv-SE"/>
        </w:rPr>
        <w:t>Dengan demikian, perencanaan komunikasi menjadi fondasi utama dalam menentukan keberhasilan program pencegahan.</w:t>
      </w:r>
      <w:r>
        <w:rPr>
          <w:rFonts w:eastAsia="Calibri"/>
          <w:lang w:val="sv-SE"/>
        </w:rPr>
        <w:t xml:space="preserve"> </w:t>
      </w:r>
    </w:p>
    <w:p w14:paraId="0B5D6123" w14:textId="77777777" w:rsidR="00AD54AA" w:rsidRDefault="00AD54AA" w:rsidP="00F25499">
      <w:pPr>
        <w:tabs>
          <w:tab w:val="left" w:pos="567"/>
        </w:tabs>
        <w:rPr>
          <w:rFonts w:eastAsia="Calibri"/>
          <w:lang w:val="sv-SE"/>
        </w:rPr>
      </w:pPr>
    </w:p>
    <w:p w14:paraId="58AF42BC" w14:textId="5F5CE8C1" w:rsidR="00AD54AA" w:rsidRPr="00AD54AA" w:rsidRDefault="00AD54AA" w:rsidP="00F25499">
      <w:pPr>
        <w:tabs>
          <w:tab w:val="left" w:pos="567"/>
        </w:tabs>
        <w:rPr>
          <w:rFonts w:eastAsia="Calibri"/>
          <w:b/>
          <w:bCs/>
          <w:lang w:val="sv-SE"/>
        </w:rPr>
      </w:pPr>
      <w:r w:rsidRPr="00AD54AA">
        <w:rPr>
          <w:rFonts w:eastAsia="Calibri"/>
          <w:b/>
          <w:bCs/>
          <w:lang w:val="sv-SE"/>
        </w:rPr>
        <w:t>2. Tahap Pelaksanaan Strategi Komunikasi</w:t>
      </w:r>
    </w:p>
    <w:p w14:paraId="6FEE5CD6" w14:textId="0E290F59" w:rsidR="00471E5D" w:rsidRDefault="00AD54AA" w:rsidP="00F25499">
      <w:pPr>
        <w:tabs>
          <w:tab w:val="left" w:pos="567"/>
        </w:tabs>
        <w:rPr>
          <w:rFonts w:eastAsia="Calibri"/>
          <w:lang w:val="sv-SE"/>
        </w:rPr>
      </w:pPr>
      <w:r>
        <w:rPr>
          <w:rFonts w:eastAsia="Calibri"/>
          <w:lang w:val="sv-SE"/>
        </w:rPr>
        <w:tab/>
      </w:r>
      <w:r w:rsidR="00F25499" w:rsidRPr="00F25499">
        <w:rPr>
          <w:rFonts w:eastAsia="Calibri"/>
          <w:lang w:val="sv-SE"/>
        </w:rPr>
        <w:t>Selanjutnya, pada tahap pelaksanaan, DPPPA lebih banyak menggunakan pendekatan komunikasi interpersonal melalui sosialisasi tatap muka. Pendekatan ini dinilai efektif karena memungkinkan terjadinya interaksi langsung, dialog dua arah, serta penyampaian pesan yang lebih empatik. Dalam konteks isu sensitif seperti kekerasan terhadap perempuan, komunikasi interpersonal menjadi strategi yang relevan karena mampu membangun kepercayaan dan kedekatan emosional dengan masyarakat. Temuan ini sejalan dengan penelitian Arviana (2023) yang menyatakan bahwa komunikasi interpersonal memiliki efektivitas tinggi dalam memengaruhi sikap dan perilaku masyarakat.</w:t>
      </w:r>
    </w:p>
    <w:p w14:paraId="2A8D45A5" w14:textId="0B9CA4AD" w:rsidR="00471E5D" w:rsidRDefault="0079684D" w:rsidP="0079684D">
      <w:pPr>
        <w:tabs>
          <w:tab w:val="left" w:pos="567"/>
        </w:tabs>
        <w:ind w:left="567"/>
        <w:rPr>
          <w:rFonts w:eastAsia="Calibri"/>
          <w:lang w:val="sv-SE"/>
        </w:rPr>
      </w:pPr>
      <w:r w:rsidRPr="0079684D">
        <w:rPr>
          <w:rFonts w:eastAsia="Calibri"/>
          <w:lang w:val="sv-SE"/>
        </w:rPr>
        <w:t>“</w:t>
      </w:r>
      <w:r w:rsidRPr="0079684D">
        <w:rPr>
          <w:rFonts w:eastAsia="Calibri"/>
          <w:i/>
          <w:iCs/>
          <w:lang w:val="sv-SE"/>
        </w:rPr>
        <w:t>Tujuan kami dalam sosialisasi ini supaya masyarakat paham apa itu kekerasan terhadap perempuan, tahu dampaknya, dan tidak ragu untuk melapor kalau ada kejadian di lingkungan mereka</w:t>
      </w:r>
      <w:r w:rsidRPr="0079684D">
        <w:rPr>
          <w:rFonts w:eastAsia="Calibri"/>
          <w:lang w:val="sv-SE"/>
        </w:rPr>
        <w:t>” (Charlie, wawancara, 16/Februari/2026).</w:t>
      </w:r>
    </w:p>
    <w:p w14:paraId="3B544045" w14:textId="7A840401" w:rsidR="00471E5D" w:rsidRDefault="0079684D" w:rsidP="0079684D">
      <w:pPr>
        <w:tabs>
          <w:tab w:val="left" w:pos="567"/>
        </w:tabs>
        <w:rPr>
          <w:rFonts w:eastAsia="Calibri"/>
          <w:lang w:val="sv-SE"/>
        </w:rPr>
      </w:pPr>
      <w:r>
        <w:rPr>
          <w:rFonts w:eastAsia="Calibri"/>
          <w:lang w:val="sv-SE"/>
        </w:rPr>
        <w:tab/>
        <w:t xml:space="preserve">Cuplikan wawancara dengan </w:t>
      </w:r>
      <w:r w:rsidRPr="0079684D">
        <w:rPr>
          <w:rFonts w:eastAsia="Calibri"/>
          <w:lang w:val="sv-SE"/>
        </w:rPr>
        <w:t>pihak DPPPA</w:t>
      </w:r>
      <w:r>
        <w:rPr>
          <w:rFonts w:eastAsia="Calibri"/>
          <w:lang w:val="sv-SE"/>
        </w:rPr>
        <w:t xml:space="preserve"> menunjukan bahwa </w:t>
      </w:r>
      <w:r w:rsidRPr="0079684D">
        <w:rPr>
          <w:rFonts w:eastAsia="Calibri"/>
          <w:lang w:val="sv-SE"/>
        </w:rPr>
        <w:t>DPPPA tidak hanya menargetkan perubahan pada aspek pengetahuan (kognitif), tetapi juga mengarah pada perubahan sikap dan perilaku masyarakat</w:t>
      </w:r>
      <w:r>
        <w:rPr>
          <w:rFonts w:eastAsia="Calibri"/>
          <w:lang w:val="sv-SE"/>
        </w:rPr>
        <w:t xml:space="preserve">. Selain itu penyusupan pesan komunikasi yang disampaikan dalam kegiatan sosialisasi dimaksudkan untuk mendorong </w:t>
      </w:r>
      <w:r w:rsidRPr="0079684D">
        <w:rPr>
          <w:rFonts w:eastAsia="Calibri"/>
          <w:lang w:val="sv-SE"/>
        </w:rPr>
        <w:t>pemahaman dan menumbuhkan keberanian masyarakat dalam membicarakan isu kekerasan terhadap perempuan</w:t>
      </w:r>
      <w:r>
        <w:rPr>
          <w:rFonts w:eastAsia="Calibri"/>
          <w:lang w:val="sv-SE"/>
        </w:rPr>
        <w:t xml:space="preserve">. Hal ini disampaikan secara langsung dalam sesi wawancara dengan </w:t>
      </w:r>
      <w:r w:rsidRPr="0079684D">
        <w:rPr>
          <w:rFonts w:eastAsia="Calibri"/>
          <w:lang w:val="sv-SE"/>
        </w:rPr>
        <w:t>Koordinator Perlindungan Perempuan</w:t>
      </w:r>
      <w:r>
        <w:rPr>
          <w:rFonts w:eastAsia="Calibri"/>
          <w:lang w:val="sv-SE"/>
        </w:rPr>
        <w:t>/</w:t>
      </w:r>
    </w:p>
    <w:p w14:paraId="1B33B519" w14:textId="6CFC9436" w:rsidR="0079684D" w:rsidRDefault="0079684D" w:rsidP="0079684D">
      <w:pPr>
        <w:tabs>
          <w:tab w:val="left" w:pos="567"/>
        </w:tabs>
        <w:ind w:left="567"/>
        <w:rPr>
          <w:rFonts w:eastAsia="Calibri"/>
          <w:lang w:val="sv-SE"/>
        </w:rPr>
      </w:pPr>
      <w:r w:rsidRPr="0079684D">
        <w:rPr>
          <w:rFonts w:eastAsia="Calibri"/>
          <w:lang w:val="sv-SE"/>
        </w:rPr>
        <w:t>“</w:t>
      </w:r>
      <w:r w:rsidRPr="0079684D">
        <w:rPr>
          <w:rFonts w:eastAsia="Calibri"/>
          <w:i/>
          <w:iCs/>
          <w:lang w:val="sv-SE"/>
        </w:rPr>
        <w:t>Pesan yang kami sampaikan itu kami sesuaikan dengan kondisi masyarakat. Cara komunikasi dan bahasanya  dibuat sederhana, tidak terlalu formal, dan tentunya disampaikan dengan pendekatan yang lebih terbuka supaya masyarakat paham dan tidak takut membicarakan soal kekerasan terhadap perempuan”</w:t>
      </w:r>
      <w:r w:rsidRPr="0079684D">
        <w:rPr>
          <w:rFonts w:eastAsia="Calibri"/>
          <w:lang w:val="sv-SE"/>
        </w:rPr>
        <w:t xml:space="preserve"> (Lilis, wawancara, 16/Februari/2026).</w:t>
      </w:r>
    </w:p>
    <w:p w14:paraId="0A6FA5B6" w14:textId="04CD654F" w:rsidR="0079684D" w:rsidRDefault="0079684D" w:rsidP="0079684D">
      <w:pPr>
        <w:tabs>
          <w:tab w:val="left" w:pos="567"/>
        </w:tabs>
        <w:rPr>
          <w:rFonts w:eastAsia="Calibri"/>
          <w:lang w:val="sv-SE"/>
        </w:rPr>
      </w:pPr>
      <w:r>
        <w:rPr>
          <w:rFonts w:eastAsia="Calibri"/>
          <w:lang w:val="sv-SE"/>
        </w:rPr>
        <w:tab/>
      </w:r>
      <w:r w:rsidRPr="0079684D">
        <w:rPr>
          <w:rFonts w:eastAsia="Calibri"/>
          <w:lang w:val="sv-SE"/>
        </w:rPr>
        <w:t xml:space="preserve">Penyesuaian pesan ini dijelaskan oleh informan bahwa </w:t>
      </w:r>
      <w:r>
        <w:rPr>
          <w:rFonts w:eastAsia="Calibri"/>
          <w:lang w:val="sv-SE"/>
        </w:rPr>
        <w:t>p</w:t>
      </w:r>
      <w:r w:rsidRPr="0079684D">
        <w:rPr>
          <w:rFonts w:eastAsia="Calibri"/>
          <w:lang w:val="sv-SE"/>
        </w:rPr>
        <w:t>esan komunikasi yang disampaikan meliputi bentuk-bentuk kekerasan yang sering terjadi di lingkungan masyarakat, dampak yang ditimbulkan bagi korban, serta informasi mengenai mekanisme pelaporan dan layanan pendampingan yang dapat diakses oleh masyarakat.</w:t>
      </w:r>
      <w:r w:rsidR="00AD54AA">
        <w:rPr>
          <w:rFonts w:eastAsia="Calibri"/>
          <w:lang w:val="sv-SE"/>
        </w:rPr>
        <w:t xml:space="preserve"> </w:t>
      </w:r>
      <w:r>
        <w:rPr>
          <w:rFonts w:eastAsia="Calibri"/>
          <w:lang w:val="sv-SE"/>
        </w:rPr>
        <w:t>P</w:t>
      </w:r>
      <w:r w:rsidRPr="0079684D">
        <w:rPr>
          <w:rFonts w:eastAsia="Calibri"/>
          <w:lang w:val="sv-SE"/>
        </w:rPr>
        <w:t>emanfaatan komunikasi interpersonal memungkinkan adanya umpan balik secara langsung dari masyarakat. Hal ini menjadi penting karena masyarakat tidak hanya sebagai penerima pesan, tetapi juga sebagai partisipan aktif dalam proses komunikasi. Dengan adanya dialog, DPPPA dapat menyesuaikan pesan dan pendekatan komunikasi sesuai dengan respon masyarakat, sehingga pesan yang disampaikan menjadi lebih relevan dan mudah dipahami.</w:t>
      </w:r>
    </w:p>
    <w:p w14:paraId="186AE117" w14:textId="0F0CB3C5" w:rsidR="00AD54AA" w:rsidRPr="00AD54AA" w:rsidRDefault="0079684D" w:rsidP="00AD54AA">
      <w:pPr>
        <w:tabs>
          <w:tab w:val="left" w:pos="567"/>
        </w:tabs>
        <w:rPr>
          <w:rFonts w:eastAsia="Calibri"/>
          <w:lang w:val="sv-SE"/>
        </w:rPr>
      </w:pPr>
      <w:r>
        <w:rPr>
          <w:rFonts w:eastAsia="Calibri"/>
          <w:lang w:val="sv-SE"/>
        </w:rPr>
        <w:tab/>
      </w:r>
      <w:r w:rsidR="00AD54AA" w:rsidRPr="00AD54AA">
        <w:rPr>
          <w:rFonts w:eastAsia="Calibri"/>
          <w:lang w:val="sv-SE"/>
        </w:rPr>
        <w:t>Tahap berikutnya adalah pendampingan korban, yang menunjukkan bahwa strategi komunikasi tidak berhenti pada penyampaian informasi, tetapi berlanjut pada proses komunikasi yang berkelanjutan. Pendampingan ini bersifat persuasif dan empatik, yang bertujuan untuk memberikan rasa aman serta membangun kepercayaan korban. Temuan ini memperkuat bahwa komunikasi dalam konteks sosial tidak hanya berfungsi sebagai alat informasi, tetapi juga sebagai sarana pemberdayaan dan perlindungan.</w:t>
      </w:r>
      <w:r w:rsidR="00AD54AA">
        <w:rPr>
          <w:rFonts w:eastAsia="Calibri"/>
          <w:lang w:val="sv-SE"/>
        </w:rPr>
        <w:t xml:space="preserve"> </w:t>
      </w:r>
      <w:r w:rsidR="00AD54AA" w:rsidRPr="00AD54AA">
        <w:rPr>
          <w:rFonts w:eastAsia="Calibri"/>
          <w:lang w:val="sv-SE"/>
        </w:rPr>
        <w:t xml:space="preserve">Berdasarkan hasil penelitian, pendampingan terhadap korban dilakukan sejak tahap awal korban menyampaikan laporan hingga proses penanganan lanjutan. Pada tahap awal, komunikasi difokuskan pada upaya membangun rasa aman dan kepercayaan korban agar bersedia menceritakan peristiwa kekerasan yang </w:t>
      </w:r>
      <w:r w:rsidR="00AD54AA">
        <w:rPr>
          <w:rFonts w:eastAsia="Calibri"/>
          <w:lang w:val="sv-SE"/>
        </w:rPr>
        <w:t xml:space="preserve"> </w:t>
      </w:r>
      <w:r w:rsidR="00AD54AA" w:rsidRPr="00AD54AA">
        <w:rPr>
          <w:rFonts w:eastAsia="Calibri"/>
          <w:lang w:val="sv-SE"/>
        </w:rPr>
        <w:t xml:space="preserve">dialaminya. Petugas DPPPA berupaya menggunakan pendekatan komunikasi yang empatik dan tidak menghakimi, mengingat kondisi psikologis korban yang umumnya masih berada dalam keadaan trauma.  </w:t>
      </w:r>
    </w:p>
    <w:p w14:paraId="34BECA40" w14:textId="11FEFD88" w:rsidR="00AD54AA" w:rsidRPr="00AD54AA" w:rsidRDefault="00AD54AA" w:rsidP="00AD54AA">
      <w:pPr>
        <w:tabs>
          <w:tab w:val="left" w:pos="567"/>
        </w:tabs>
        <w:ind w:left="567"/>
        <w:rPr>
          <w:rFonts w:eastAsia="Calibri"/>
          <w:lang w:val="sv-SE"/>
        </w:rPr>
      </w:pPr>
      <w:r w:rsidRPr="00AD54AA">
        <w:rPr>
          <w:rFonts w:eastAsia="Calibri"/>
          <w:i/>
          <w:iCs/>
          <w:lang w:val="sv-SE"/>
        </w:rPr>
        <w:t>“Saat ada korban yang melapor, kami tidak hanya mencatat laporannya, tapi juga berkomunikasi langsung dengan korban untuk mendampingi dan menenangkan. Komunikasi ini penting supaya korban merasa aman dan mau terbuka”</w:t>
      </w:r>
      <w:r w:rsidRPr="00AD54AA">
        <w:rPr>
          <w:rFonts w:eastAsia="Calibri"/>
          <w:lang w:val="sv-SE"/>
        </w:rPr>
        <w:t xml:space="preserve"> (Brendi, wawancara, 16/Februari/2026). </w:t>
      </w:r>
    </w:p>
    <w:p w14:paraId="0B9193AD" w14:textId="6D6BA70E" w:rsidR="00AD54AA" w:rsidRPr="00AD54AA" w:rsidRDefault="00AD54AA" w:rsidP="00AD54AA">
      <w:pPr>
        <w:tabs>
          <w:tab w:val="left" w:pos="567"/>
        </w:tabs>
        <w:rPr>
          <w:rFonts w:eastAsia="Calibri"/>
          <w:lang w:val="sv-SE"/>
        </w:rPr>
      </w:pPr>
      <w:r>
        <w:rPr>
          <w:rFonts w:eastAsia="Calibri"/>
          <w:lang w:val="sv-SE"/>
        </w:rPr>
        <w:tab/>
      </w:r>
      <w:r w:rsidRPr="00AD54AA">
        <w:rPr>
          <w:rFonts w:eastAsia="Calibri"/>
          <w:lang w:val="sv-SE"/>
        </w:rPr>
        <w:t xml:space="preserve">Sebagaimana disampaikan oleh informan dari pihak </w:t>
      </w:r>
      <w:r>
        <w:rPr>
          <w:rFonts w:eastAsia="Calibri"/>
          <w:lang w:val="sv-SE"/>
        </w:rPr>
        <w:t xml:space="preserve"> </w:t>
      </w:r>
      <w:r w:rsidRPr="00AD54AA">
        <w:rPr>
          <w:rFonts w:eastAsia="Calibri"/>
          <w:lang w:val="sv-SE"/>
        </w:rPr>
        <w:t xml:space="preserve">DPPPA bahwa Komunikasi dalam proses pendampingan tidak berhenti pada tahap penerimaan laporan. Berdasarkan hasil wawancara, pendampingan juga mencakup pemberian informasi kepada korban mengenai hak-hak yang dimilikinya serta langkahlangkah yang dapat ditempuh sesuai dengan kebutuhan dan kondisi korban. Dalam hal ini, komunikasi berfungsi sebagai sarana untuk memperkuat posisi korban dalam mengambil keputusan terkait penanganan kasus yang dialaminya. </w:t>
      </w:r>
    </w:p>
    <w:p w14:paraId="51E5FD75" w14:textId="728E2100" w:rsidR="00AD54AA" w:rsidRPr="00AD54AA" w:rsidRDefault="00AD54AA" w:rsidP="00AD54AA">
      <w:pPr>
        <w:tabs>
          <w:tab w:val="left" w:pos="567"/>
        </w:tabs>
        <w:ind w:left="567"/>
        <w:rPr>
          <w:rFonts w:eastAsia="Calibri"/>
          <w:lang w:val="sv-SE"/>
        </w:rPr>
      </w:pPr>
      <w:r w:rsidRPr="00AD54AA">
        <w:rPr>
          <w:rFonts w:eastAsia="Calibri"/>
          <w:i/>
          <w:iCs/>
          <w:lang w:val="sv-SE"/>
        </w:rPr>
        <w:t>“Kami jelaskan ke korban hak-haknya dan pilihan yang bisa diambil. Semua kami sampaikan secara perlahan supaya korban benar-benar paham dan tidak merasa dipaksa”</w:t>
      </w:r>
      <w:r w:rsidRPr="00AD54AA">
        <w:rPr>
          <w:rFonts w:eastAsia="Calibri"/>
          <w:lang w:val="sv-SE"/>
        </w:rPr>
        <w:t xml:space="preserve"> (Hairunsyah, wawancara, 16/Februari/2026). </w:t>
      </w:r>
    </w:p>
    <w:p w14:paraId="0044744F" w14:textId="275B28AB" w:rsidR="00AD54AA" w:rsidRDefault="00AD54AA" w:rsidP="00AD54AA">
      <w:pPr>
        <w:tabs>
          <w:tab w:val="left" w:pos="567"/>
        </w:tabs>
        <w:rPr>
          <w:rFonts w:eastAsia="Calibri"/>
          <w:lang w:val="sv-SE"/>
        </w:rPr>
      </w:pPr>
      <w:r w:rsidRPr="00AD54AA">
        <w:rPr>
          <w:rFonts w:eastAsia="Calibri"/>
          <w:lang w:val="sv-SE"/>
        </w:rPr>
        <w:lastRenderedPageBreak/>
        <w:t>Dalam wawancara, informan pun menjelaskan bahwa pendampingan terhadap korban juga dilakukan secara berkelanjutan melalui komunikasi dua arah, baik secara langsung maupun tidak langsung. Pendampingan ini bertujuan untuk memastikan kondisi korban tetap terpantau serta memberikan dukungan moral selama proses penanganan berlangsung. Berdasarkan hasil penelitian, komunikasi lanjutan ini menjadi bagian penting dari strategi komunikasi karena menunjukkan kehadiran dan kepedulian DPPPA terhadap korban kekerasan.</w:t>
      </w:r>
    </w:p>
    <w:p w14:paraId="27FDB8F4" w14:textId="77777777" w:rsidR="00AD54AA" w:rsidRDefault="00AD54AA" w:rsidP="00AD54AA">
      <w:pPr>
        <w:tabs>
          <w:tab w:val="left" w:pos="567"/>
        </w:tabs>
        <w:rPr>
          <w:rFonts w:eastAsia="Calibri"/>
          <w:lang w:val="sv-SE"/>
        </w:rPr>
      </w:pPr>
    </w:p>
    <w:p w14:paraId="3844D729" w14:textId="784C09A6" w:rsidR="00AD54AA" w:rsidRPr="00AD54AA" w:rsidRDefault="00AD54AA" w:rsidP="00AD54AA">
      <w:pPr>
        <w:tabs>
          <w:tab w:val="left" w:pos="567"/>
        </w:tabs>
        <w:rPr>
          <w:rFonts w:eastAsia="Calibri"/>
          <w:b/>
          <w:bCs/>
          <w:lang w:val="sv-SE"/>
        </w:rPr>
      </w:pPr>
      <w:r>
        <w:rPr>
          <w:rFonts w:eastAsia="Calibri"/>
          <w:b/>
          <w:bCs/>
          <w:lang w:val="sv-SE"/>
        </w:rPr>
        <w:t>3</w:t>
      </w:r>
      <w:r w:rsidRPr="00AD54AA">
        <w:rPr>
          <w:rFonts w:eastAsia="Calibri"/>
          <w:b/>
          <w:bCs/>
          <w:lang w:val="sv-SE"/>
        </w:rPr>
        <w:t xml:space="preserve">. </w:t>
      </w:r>
      <w:r>
        <w:rPr>
          <w:rFonts w:eastAsia="Calibri"/>
          <w:b/>
          <w:bCs/>
          <w:lang w:val="sv-SE"/>
        </w:rPr>
        <w:t xml:space="preserve">Faktor Penghambat </w:t>
      </w:r>
      <w:r w:rsidRPr="00AD54AA">
        <w:rPr>
          <w:rFonts w:eastAsia="Calibri"/>
          <w:b/>
          <w:bCs/>
          <w:lang w:val="sv-SE"/>
        </w:rPr>
        <w:t>dalam Program Pencegahan Kekerasan Terhadap Perempuan</w:t>
      </w:r>
      <w:r>
        <w:rPr>
          <w:rFonts w:eastAsia="Calibri"/>
          <w:b/>
          <w:bCs/>
          <w:lang w:val="sv-SE"/>
        </w:rPr>
        <w:t xml:space="preserve"> </w:t>
      </w:r>
    </w:p>
    <w:p w14:paraId="2D571CAD" w14:textId="0691E43E" w:rsidR="00D03578" w:rsidRDefault="00AD54AA" w:rsidP="00F25499">
      <w:pPr>
        <w:tabs>
          <w:tab w:val="left" w:pos="567"/>
        </w:tabs>
        <w:rPr>
          <w:rFonts w:eastAsia="Calibri"/>
          <w:lang w:val="sv-SE"/>
        </w:rPr>
      </w:pPr>
      <w:r>
        <w:rPr>
          <w:rFonts w:eastAsia="Calibri"/>
          <w:lang w:val="sv-SE"/>
        </w:rPr>
        <w:tab/>
        <w:t xml:space="preserve">Walaupun secara praktik kegiatan sosialisai </w:t>
      </w:r>
      <w:r w:rsidRPr="00AD54AA">
        <w:rPr>
          <w:rFonts w:eastAsia="Calibri"/>
          <w:lang w:val="sv-SE"/>
        </w:rPr>
        <w:t xml:space="preserve">Program Pencegahan Kekerasan Terhadap Perempuan </w:t>
      </w:r>
      <w:r>
        <w:rPr>
          <w:rFonts w:eastAsia="Calibri"/>
          <w:lang w:val="sv-SE"/>
        </w:rPr>
        <w:t xml:space="preserve">di </w:t>
      </w:r>
      <w:r w:rsidRPr="00AD54AA">
        <w:rPr>
          <w:rFonts w:eastAsia="Calibri"/>
          <w:lang w:val="sv-SE"/>
        </w:rPr>
        <w:t xml:space="preserve">Musi Banyuasin </w:t>
      </w:r>
      <w:r>
        <w:rPr>
          <w:rFonts w:eastAsia="Calibri"/>
          <w:lang w:val="sv-SE"/>
        </w:rPr>
        <w:t xml:space="preserve"> </w:t>
      </w:r>
      <w:r w:rsidR="00D03578">
        <w:rPr>
          <w:rFonts w:eastAsia="Calibri"/>
          <w:lang w:val="sv-SE"/>
        </w:rPr>
        <w:t>mendapatkan respon yang cukup baik na</w:t>
      </w:r>
      <w:r w:rsidRPr="00AD54AA">
        <w:rPr>
          <w:rFonts w:eastAsia="Calibri"/>
          <w:lang w:val="sv-SE"/>
        </w:rPr>
        <w:t xml:space="preserve">mun </w:t>
      </w:r>
      <w:r w:rsidR="00D03578">
        <w:rPr>
          <w:rFonts w:eastAsia="Calibri"/>
          <w:lang w:val="sv-SE"/>
        </w:rPr>
        <w:t xml:space="preserve">dalam dalam </w:t>
      </w:r>
      <w:r w:rsidRPr="00AD54AA">
        <w:rPr>
          <w:rFonts w:eastAsia="Calibri"/>
          <w:lang w:val="sv-SE"/>
        </w:rPr>
        <w:t xml:space="preserve">penelitian </w:t>
      </w:r>
      <w:r w:rsidR="00D03578">
        <w:rPr>
          <w:rFonts w:eastAsia="Calibri"/>
          <w:lang w:val="sv-SE"/>
        </w:rPr>
        <w:t xml:space="preserve">ini </w:t>
      </w:r>
      <w:r w:rsidRPr="00AD54AA">
        <w:rPr>
          <w:rFonts w:eastAsia="Calibri"/>
          <w:lang w:val="sv-SE"/>
        </w:rPr>
        <w:t>juga men</w:t>
      </w:r>
      <w:r w:rsidR="00D03578">
        <w:rPr>
          <w:rFonts w:eastAsia="Calibri"/>
          <w:lang w:val="sv-SE"/>
        </w:rPr>
        <w:t>galami</w:t>
      </w:r>
      <w:r w:rsidRPr="00AD54AA">
        <w:rPr>
          <w:rFonts w:eastAsia="Calibri"/>
          <w:lang w:val="sv-SE"/>
        </w:rPr>
        <w:t xml:space="preserve"> beberapa kendala dalam pelaksanaan strategi komunikasi, seperti keterbatasan sumber daya manusia, luasnya wilayah jangkauan, serta rendahnya tingkat kesadaran masyarakat. Kendala ini memengaruhi efektivitas program yang dijalankan. Temuan ini sejalan dengan penelitian Samosir (2023) yang menyebutkan bahwa faktor geografis dan rendahnya partisipasi masyarakat menjadi hambatan utama dalam implementasi strategi komunikasi di tingkat daerah.</w:t>
      </w:r>
      <w:r w:rsidR="00D03578">
        <w:rPr>
          <w:rFonts w:eastAsia="Calibri"/>
          <w:lang w:val="sv-SE"/>
        </w:rPr>
        <w:t xml:space="preserve"> </w:t>
      </w:r>
      <w:r w:rsidRPr="00AD54AA">
        <w:rPr>
          <w:rFonts w:eastAsia="Calibri"/>
          <w:lang w:val="sv-SE"/>
        </w:rPr>
        <w:t xml:space="preserve">Selain itu, penelitian </w:t>
      </w:r>
      <w:r w:rsidR="00AB0B36">
        <w:rPr>
          <w:rFonts w:eastAsia="Calibri"/>
          <w:lang w:val="sv-SE"/>
        </w:rPr>
        <w:t>Nasution et al.</w:t>
      </w:r>
      <w:r w:rsidRPr="00AD54AA">
        <w:rPr>
          <w:rFonts w:eastAsia="Calibri"/>
          <w:lang w:val="sv-SE"/>
        </w:rPr>
        <w:t xml:space="preserve"> (2024) juga menemukan bahwa meskipun strategi komunikasi telah dilakukan secara intensif, tingkat partisipasi masyarakat masih belum merata di seluruh wilayah. Hal ini menunjukkan bahwa keberhasilan strategi komunikasi tidak hanya ditentukan oleh metode yang digunakan, tetapi juga oleh kondisi sosial dan budaya masyarakat setempat.</w:t>
      </w:r>
    </w:p>
    <w:p w14:paraId="04C97199" w14:textId="46B3EDFB" w:rsidR="00D03578" w:rsidRDefault="00D03578" w:rsidP="00D03578">
      <w:pPr>
        <w:tabs>
          <w:tab w:val="left" w:pos="567"/>
        </w:tabs>
        <w:rPr>
          <w:rFonts w:eastAsia="Calibri"/>
          <w:lang w:val="sv-SE"/>
        </w:rPr>
      </w:pPr>
      <w:r>
        <w:rPr>
          <w:rFonts w:eastAsia="Calibri"/>
          <w:lang w:val="sv-SE"/>
        </w:rPr>
        <w:tab/>
      </w:r>
      <w:r w:rsidRPr="00D03578">
        <w:rPr>
          <w:rFonts w:eastAsia="Calibri"/>
          <w:lang w:val="sv-SE"/>
        </w:rPr>
        <w:t xml:space="preserve">Berdasarkan temuan tersebut, dapat </w:t>
      </w:r>
      <w:r>
        <w:rPr>
          <w:rFonts w:eastAsia="Calibri"/>
          <w:lang w:val="sv-SE"/>
        </w:rPr>
        <w:t xml:space="preserve">diartikan </w:t>
      </w:r>
      <w:r w:rsidRPr="00D03578">
        <w:rPr>
          <w:rFonts w:eastAsia="Calibri"/>
          <w:lang w:val="sv-SE"/>
        </w:rPr>
        <w:t>bahwa strategi komunikasi DPPPA Kabupaten Musi Banyuasin telah mengarah pada pendekatan yang tepat, yaitu berbasis perencanaan, menggunakan komunikasi interpersonal, serta dilakukan secara berkelanjutan melalui pendampingan. Namun, efektivitasnya masih perlu ditingkatkan melalui penguatan sumber daya, perluasan jangkauan komunikasi, serta inovasi media komunikasi, khususnya pemanfaatan media digital.</w:t>
      </w:r>
      <w:r>
        <w:rPr>
          <w:rFonts w:eastAsia="Calibri"/>
          <w:lang w:val="sv-SE"/>
        </w:rPr>
        <w:t xml:space="preserve"> </w:t>
      </w:r>
      <w:r w:rsidR="0080299D">
        <w:rPr>
          <w:rFonts w:eastAsia="Calibri"/>
          <w:lang w:val="sv-SE"/>
        </w:rPr>
        <w:t xml:space="preserve">Akan tetapi </w:t>
      </w:r>
      <w:r w:rsidR="0080299D" w:rsidRPr="0080299D">
        <w:rPr>
          <w:rFonts w:eastAsia="Calibri"/>
          <w:lang w:val="sv-SE"/>
        </w:rPr>
        <w:t>meskipun komunikasi interpersonal efektif, ketergantungan pada metode tatap muka berpotensi membatasi jangkauan komunikasi di wilayah luas</w:t>
      </w:r>
      <w:r w:rsidR="0080299D">
        <w:rPr>
          <w:rFonts w:eastAsia="Calibri"/>
          <w:lang w:val="sv-SE"/>
        </w:rPr>
        <w:t xml:space="preserve">. </w:t>
      </w:r>
      <w:r w:rsidRPr="00D03578">
        <w:rPr>
          <w:rFonts w:eastAsia="Calibri"/>
          <w:lang w:val="sv-SE"/>
        </w:rPr>
        <w:t>Dengan demikian, penelitian ini menegaskan bahwa strategi komunikasi yang efektif dalam pencegahan kekerasan terhadap perempuan tidak hanya bergantung pada penyampaian pesan, tetapi juga pada perencanaan yang matang, pendekatan yang sesuai dengan karakteristik masyarakat, serta konsistensi dalam pelaksanaan program. Temuan ini sekaligus memperkuat pentingnya integrasi antara teori dan praktik dalam strategi komunikasi pemerintah daerah.</w:t>
      </w:r>
    </w:p>
    <w:p w14:paraId="24C547F8" w14:textId="77777777" w:rsidR="00471E5D" w:rsidRDefault="00471E5D" w:rsidP="00F25499">
      <w:pPr>
        <w:tabs>
          <w:tab w:val="left" w:pos="567"/>
        </w:tabs>
        <w:rPr>
          <w:rFonts w:eastAsia="Calibri"/>
          <w:lang w:val="sv-SE"/>
        </w:rPr>
      </w:pPr>
    </w:p>
    <w:p w14:paraId="42C85824" w14:textId="1E0B0A70" w:rsidR="002D0765" w:rsidRPr="00F62BF0" w:rsidRDefault="00F13CEB" w:rsidP="00E9455A">
      <w:pPr>
        <w:tabs>
          <w:tab w:val="left" w:pos="567"/>
        </w:tabs>
        <w:rPr>
          <w:b/>
          <w:bCs/>
          <w:lang w:val="sv-SE"/>
        </w:rPr>
      </w:pPr>
      <w:r>
        <w:rPr>
          <w:b/>
          <w:bCs/>
          <w:lang w:val="sv-SE"/>
        </w:rPr>
        <w:t>PENUTUP</w:t>
      </w:r>
    </w:p>
    <w:p w14:paraId="4138BBA7" w14:textId="630F0AB6" w:rsidR="00D03578" w:rsidRPr="00D03578" w:rsidRDefault="00D03578" w:rsidP="00D03578">
      <w:pPr>
        <w:tabs>
          <w:tab w:val="left" w:pos="567"/>
        </w:tabs>
        <w:rPr>
          <w:lang w:val="id-ID"/>
        </w:rPr>
      </w:pPr>
      <w:r>
        <w:rPr>
          <w:lang w:val="id-ID"/>
        </w:rPr>
        <w:tab/>
      </w:r>
      <w:r w:rsidRPr="00D03578">
        <w:rPr>
          <w:lang w:val="id-ID"/>
        </w:rPr>
        <w:t>Penelitian ini bertujuan untuk menganalisis strategi komunikasi yang diterapkan oleh Dinas Pemberdayaan Perempuan dan Perlindungan Anak (DPPPA) Kabupaten Musi Banyuasin dalam upaya pencegahan kekerasan terhadap perempuan. Berdasarkan hasil penelitian, ditemukan bahwa strategi komunikasi yang digunakan bersifat terstruktur dan berkelanjutan melalui tiga tahapan utama, yaitu survei lapangan, sosialisasi, dan pendampingan korban. Tahapan ini menunjukkan bahwa komunikasi tidak hanya dilakukan sebagai proses penyampaian informasi, tetapi juga sebagai upaya membangun pemahaman, kepercayaan, serta perubahan perilaku masyarakat.</w:t>
      </w:r>
    </w:p>
    <w:p w14:paraId="33049690" w14:textId="531ACC12" w:rsidR="00D03578" w:rsidRPr="00D03578" w:rsidRDefault="00D03578" w:rsidP="00D03578">
      <w:pPr>
        <w:tabs>
          <w:tab w:val="left" w:pos="567"/>
        </w:tabs>
        <w:rPr>
          <w:lang w:val="id-ID"/>
        </w:rPr>
      </w:pPr>
      <w:r>
        <w:rPr>
          <w:lang w:val="id-ID"/>
        </w:rPr>
        <w:tab/>
      </w:r>
      <w:r w:rsidRPr="00D03578">
        <w:rPr>
          <w:lang w:val="id-ID"/>
        </w:rPr>
        <w:t>Pendekatan komunikasi interpersonal yang digunakan dalam kegiatan sosialisasi terbukti menjadi strategi yang efektif karena memungkinkan interaksi langsung, dialog dua arah, serta pendekatan yang empatik terhadap masyarakat. Selain itu, keberlanjutan komunikasi melalui pendampingan korban menunjukkan bahwa strategi komunikasi yang diterapkan tidak berhenti pada tahap informatif, tetapi juga mencakup aspek pemberdayaan dan perlindungan. Namun demikian, penelitian ini juga menemukan adanya kendala dalam implementasi strategi komunikasi, seperti keterbatasan sumber daya, luas wilayah jangkauan, serta rendahnya tingkat kesadaran masyarakat.</w:t>
      </w:r>
    </w:p>
    <w:p w14:paraId="6CBF372B" w14:textId="4613B437" w:rsidR="00D03578" w:rsidRPr="00D03578" w:rsidRDefault="00D03578" w:rsidP="00D03578">
      <w:pPr>
        <w:tabs>
          <w:tab w:val="left" w:pos="567"/>
        </w:tabs>
        <w:rPr>
          <w:lang w:val="id-ID"/>
        </w:rPr>
      </w:pPr>
      <w:r>
        <w:rPr>
          <w:lang w:val="id-ID"/>
        </w:rPr>
        <w:tab/>
      </w:r>
      <w:r w:rsidRPr="00D03578">
        <w:rPr>
          <w:lang w:val="id-ID"/>
        </w:rPr>
        <w:t>Implikasi dari penelitian ini menunjukkan bahwa keberhasilan strategi komunikasi dalam pencegahan kekerasan terhadap perempuan sangat ditentukan oleh perencanaan yang matang, pemilihan pendekatan komunikasi yang sesuai, serta konsistensi dalam pelaksanaan program. Secara praktis, hasil penelitian ini dapat menjadi acuan bagi instansi pemerintah, khususnya DPPPA, dalam mengembangkan strategi komunikasi yang lebih efektif, termasuk melalui penguatan kapasitas sumber daya manusia, pemanfaatan media digital, serta peningkatan kolaborasi dengan berbagai pihak. Secara teoritis, penelitian ini memberikan kontribusi dalam pengembangan kajian komunikasi, khususnya terkait penerapan teori perencanaan komunikasi dalam konteks isu sosial di tingkat daerah.</w:t>
      </w:r>
    </w:p>
    <w:p w14:paraId="362B186E" w14:textId="64259347" w:rsidR="003B596F" w:rsidRDefault="00D03578" w:rsidP="00D03578">
      <w:pPr>
        <w:tabs>
          <w:tab w:val="left" w:pos="567"/>
        </w:tabs>
        <w:rPr>
          <w:lang w:val="id-ID"/>
        </w:rPr>
      </w:pPr>
      <w:r>
        <w:rPr>
          <w:lang w:val="id-ID"/>
        </w:rPr>
        <w:tab/>
      </w:r>
      <w:r w:rsidRPr="00D03578">
        <w:rPr>
          <w:lang w:val="id-ID"/>
        </w:rPr>
        <w:t>Dengan demikian, strategi komunikasi yang terintegrasi, adaptif, dan berkelanjutan menjadi kunci utama dalam meningkatkan efektivitas upaya pencegahan kekerasan terhadap perempuan serta membangun kesadaran dan partisipasi masyarakat secara lebih luas.</w:t>
      </w:r>
    </w:p>
    <w:p w14:paraId="01362175" w14:textId="77777777" w:rsidR="00F62BF0" w:rsidRPr="00F62BF0" w:rsidRDefault="00F62BF0" w:rsidP="007A20D3">
      <w:pPr>
        <w:tabs>
          <w:tab w:val="left" w:pos="360"/>
          <w:tab w:val="left" w:pos="567"/>
        </w:tabs>
        <w:rPr>
          <w:lang w:val="id-ID"/>
        </w:rPr>
      </w:pPr>
    </w:p>
    <w:p w14:paraId="00BF160C" w14:textId="5D8AA7DC" w:rsidR="00E9455A" w:rsidRPr="00D03578" w:rsidRDefault="003B596F" w:rsidP="00D03578">
      <w:pPr>
        <w:tabs>
          <w:tab w:val="left" w:pos="567"/>
        </w:tabs>
        <w:rPr>
          <w:rFonts w:eastAsia="Quattrocento Sans"/>
          <w:b/>
          <w:lang w:val="sv-SE"/>
        </w:rPr>
      </w:pPr>
      <w:r w:rsidRPr="00F62BF0">
        <w:rPr>
          <w:rFonts w:eastAsia="Quattrocento Sans"/>
          <w:b/>
          <w:lang w:val="sv-SE"/>
        </w:rPr>
        <w:t>REFERENSI</w:t>
      </w:r>
    </w:p>
    <w:bookmarkStart w:id="3" w:name="_Hlk171013223" w:displacedByCustomXml="next"/>
    <w:sdt>
      <w:sdtPr>
        <w:rPr>
          <w:rFonts w:eastAsia="Quattrocento Sans"/>
        </w:rPr>
        <w:tag w:val="MENDELEY_BIBLIOGRAPHY"/>
        <w:id w:val="-1269298741"/>
        <w:placeholder>
          <w:docPart w:val="AF04B528DEE8486C887D48B78B31035E"/>
        </w:placeholder>
      </w:sdtPr>
      <w:sdtEndPr>
        <w:rPr>
          <w:rFonts w:eastAsia="MS Mincho"/>
        </w:rPr>
      </w:sdtEndPr>
      <w:sdtContent>
        <w:p w14:paraId="71DCA305" w14:textId="492F026B" w:rsidR="003F3D68" w:rsidRDefault="00E41177" w:rsidP="00E41177">
          <w:pPr>
            <w:widowControl w:val="0"/>
            <w:tabs>
              <w:tab w:val="left" w:pos="567"/>
            </w:tabs>
            <w:autoSpaceDE w:val="0"/>
            <w:autoSpaceDN w:val="0"/>
            <w:adjustRightInd w:val="0"/>
            <w:ind w:left="480" w:hanging="480"/>
            <w:rPr>
              <w:rFonts w:eastAsia="Quattrocento Sans"/>
            </w:rPr>
          </w:pPr>
          <w:r w:rsidRPr="00E41177">
            <w:rPr>
              <w:rFonts w:eastAsia="Quattrocento Sans"/>
              <w:lang w:val="fi-FI"/>
            </w:rPr>
            <w:t xml:space="preserve">Armawan, I. (2021). Strategi Komunikasi Pembangunan Masyarakat. </w:t>
          </w:r>
          <w:proofErr w:type="spellStart"/>
          <w:r w:rsidRPr="00E41177">
            <w:rPr>
              <w:rFonts w:eastAsia="Quattrocento Sans"/>
            </w:rPr>
            <w:t>Da’watuna</w:t>
          </w:r>
          <w:proofErr w:type="spellEnd"/>
          <w:r w:rsidRPr="00E41177">
            <w:rPr>
              <w:rFonts w:eastAsia="Quattrocento Sans"/>
            </w:rPr>
            <w:t>: Journal of Communication and Islamic Broadcasting, 1(2), 84–95.</w:t>
          </w:r>
        </w:p>
        <w:p w14:paraId="6718FDD7" w14:textId="76D690F5" w:rsidR="00E41177" w:rsidRDefault="00E41177" w:rsidP="00E41177">
          <w:pPr>
            <w:widowControl w:val="0"/>
            <w:tabs>
              <w:tab w:val="left" w:pos="567"/>
            </w:tabs>
            <w:autoSpaceDE w:val="0"/>
            <w:autoSpaceDN w:val="0"/>
            <w:adjustRightInd w:val="0"/>
            <w:ind w:left="480" w:hanging="480"/>
            <w:rPr>
              <w:rFonts w:eastAsia="Quattrocento Sans"/>
            </w:rPr>
          </w:pPr>
          <w:proofErr w:type="spellStart"/>
          <w:r w:rsidRPr="00E41177">
            <w:rPr>
              <w:rFonts w:eastAsia="Quattrocento Sans"/>
            </w:rPr>
            <w:t>Arviana</w:t>
          </w:r>
          <w:proofErr w:type="spellEnd"/>
          <w:r w:rsidRPr="00E41177">
            <w:rPr>
              <w:rFonts w:eastAsia="Quattrocento Sans"/>
            </w:rPr>
            <w:t xml:space="preserve">, N. (2023). Komunikasi Interpersonal: Panduan </w:t>
          </w:r>
          <w:proofErr w:type="spellStart"/>
          <w:r w:rsidRPr="00E41177">
            <w:rPr>
              <w:rFonts w:eastAsia="Quattrocento Sans"/>
            </w:rPr>
            <w:t>Membangun</w:t>
          </w:r>
          <w:proofErr w:type="spellEnd"/>
          <w:r w:rsidRPr="00E41177">
            <w:rPr>
              <w:rFonts w:eastAsia="Quattrocento Sans"/>
            </w:rPr>
            <w:t xml:space="preserve"> </w:t>
          </w:r>
          <w:proofErr w:type="spellStart"/>
          <w:r w:rsidRPr="00E41177">
            <w:rPr>
              <w:rFonts w:eastAsia="Quattrocento Sans"/>
            </w:rPr>
            <w:t>Keterampilan</w:t>
          </w:r>
          <w:proofErr w:type="spellEnd"/>
          <w:r w:rsidRPr="00E41177">
            <w:rPr>
              <w:rFonts w:eastAsia="Quattrocento Sans"/>
            </w:rPr>
            <w:t xml:space="preserve"> </w:t>
          </w:r>
          <w:proofErr w:type="spellStart"/>
          <w:r w:rsidRPr="00E41177">
            <w:rPr>
              <w:rFonts w:eastAsia="Quattrocento Sans"/>
            </w:rPr>
            <w:t>Relasional</w:t>
          </w:r>
          <w:proofErr w:type="spellEnd"/>
          <w:r w:rsidRPr="00E41177">
            <w:rPr>
              <w:rFonts w:eastAsia="Quattrocento Sans"/>
            </w:rPr>
            <w:t xml:space="preserve"> </w:t>
          </w:r>
          <w:proofErr w:type="spellStart"/>
          <w:r w:rsidRPr="00E41177">
            <w:rPr>
              <w:rFonts w:eastAsia="Quattrocento Sans"/>
            </w:rPr>
            <w:t>Kontemporer</w:t>
          </w:r>
          <w:proofErr w:type="spellEnd"/>
          <w:r w:rsidRPr="00E41177">
            <w:rPr>
              <w:rFonts w:eastAsia="Quattrocento Sans"/>
            </w:rPr>
            <w:t>. Bumi Aksara. https://books. google.co.id/</w:t>
          </w:r>
          <w:proofErr w:type="spellStart"/>
          <w:r w:rsidRPr="00E41177">
            <w:rPr>
              <w:rFonts w:eastAsia="Quattrocento Sans"/>
            </w:rPr>
            <w:t>books?id</w:t>
          </w:r>
          <w:proofErr w:type="spellEnd"/>
          <w:r w:rsidRPr="00E41177">
            <w:rPr>
              <w:rFonts w:eastAsia="Quattrocento Sans"/>
            </w:rPr>
            <w:t>=</w:t>
          </w:r>
          <w:proofErr w:type="spellStart"/>
          <w:r w:rsidRPr="00E41177">
            <w:rPr>
              <w:rFonts w:eastAsia="Quattrocento Sans"/>
            </w:rPr>
            <w:t>ZyfeEAAAQBAJ</w:t>
          </w:r>
          <w:proofErr w:type="spellEnd"/>
        </w:p>
        <w:p w14:paraId="53C2E47B" w14:textId="0BECEC75" w:rsidR="00E41177" w:rsidRPr="00E41177" w:rsidRDefault="00E41177" w:rsidP="00E41177">
          <w:pPr>
            <w:widowControl w:val="0"/>
            <w:tabs>
              <w:tab w:val="left" w:pos="567"/>
            </w:tabs>
            <w:autoSpaceDE w:val="0"/>
            <w:autoSpaceDN w:val="0"/>
            <w:adjustRightInd w:val="0"/>
            <w:ind w:left="480" w:hanging="480"/>
            <w:rPr>
              <w:rFonts w:eastAsia="Quattrocento Sans"/>
              <w:lang w:val="fi-FI"/>
            </w:rPr>
          </w:pPr>
          <w:r w:rsidRPr="00E41177">
            <w:rPr>
              <w:rFonts w:eastAsia="Quattrocento Sans"/>
            </w:rPr>
            <w:t xml:space="preserve">Berger, C. R., Roloff, M. E., &amp; Roskos-Ewoldsen, D. R. (2022). </w:t>
          </w:r>
          <w:r w:rsidRPr="00E41177">
            <w:rPr>
              <w:rFonts w:eastAsia="Quattrocento Sans"/>
              <w:lang w:val="fi-FI"/>
            </w:rPr>
            <w:t>Handbook Ilmu Komunikasi. Nusa Media.</w:t>
          </w:r>
        </w:p>
        <w:p w14:paraId="5EE2B731" w14:textId="2AD5F0FF" w:rsidR="00E41177" w:rsidRDefault="00E41177" w:rsidP="00E41177">
          <w:pPr>
            <w:widowControl w:val="0"/>
            <w:tabs>
              <w:tab w:val="left" w:pos="567"/>
            </w:tabs>
            <w:autoSpaceDE w:val="0"/>
            <w:autoSpaceDN w:val="0"/>
            <w:adjustRightInd w:val="0"/>
            <w:ind w:left="480" w:hanging="480"/>
            <w:rPr>
              <w:lang w:val="en-ID"/>
            </w:rPr>
          </w:pPr>
          <w:r w:rsidRPr="00E41177">
            <w:rPr>
              <w:lang w:val="en-ID"/>
            </w:rPr>
            <w:t xml:space="preserve">Eddyono, F., &amp; </w:t>
          </w:r>
          <w:proofErr w:type="spellStart"/>
          <w:r w:rsidRPr="00E41177">
            <w:rPr>
              <w:lang w:val="en-ID"/>
            </w:rPr>
            <w:t>Ferdian</w:t>
          </w:r>
          <w:proofErr w:type="spellEnd"/>
          <w:r w:rsidRPr="00E41177">
            <w:rPr>
              <w:lang w:val="en-ID"/>
            </w:rPr>
            <w:t xml:space="preserve">, M. E. (2024). </w:t>
          </w:r>
          <w:proofErr w:type="spellStart"/>
          <w:r w:rsidRPr="00E41177">
            <w:rPr>
              <w:lang w:val="en-ID"/>
            </w:rPr>
            <w:t>Manajemen</w:t>
          </w:r>
          <w:proofErr w:type="spellEnd"/>
          <w:r w:rsidRPr="00E41177">
            <w:rPr>
              <w:lang w:val="en-ID"/>
            </w:rPr>
            <w:t xml:space="preserve"> Event </w:t>
          </w:r>
          <w:proofErr w:type="spellStart"/>
          <w:r w:rsidRPr="00E41177">
            <w:rPr>
              <w:lang w:val="en-ID"/>
            </w:rPr>
            <w:t>Olahraga</w:t>
          </w:r>
          <w:proofErr w:type="spellEnd"/>
          <w:r w:rsidRPr="00E41177">
            <w:rPr>
              <w:lang w:val="en-ID"/>
            </w:rPr>
            <w:t xml:space="preserve">: </w:t>
          </w:r>
          <w:proofErr w:type="spellStart"/>
          <w:r w:rsidRPr="00E41177">
            <w:rPr>
              <w:lang w:val="en-ID"/>
            </w:rPr>
            <w:t>Perspektif</w:t>
          </w:r>
          <w:proofErr w:type="spellEnd"/>
          <w:r w:rsidRPr="00E41177">
            <w:rPr>
              <w:lang w:val="en-ID"/>
            </w:rPr>
            <w:t xml:space="preserve"> </w:t>
          </w:r>
          <w:proofErr w:type="spellStart"/>
          <w:r w:rsidRPr="00E41177">
            <w:rPr>
              <w:lang w:val="en-ID"/>
            </w:rPr>
            <w:t>dalam</w:t>
          </w:r>
          <w:proofErr w:type="spellEnd"/>
          <w:r w:rsidRPr="00E41177">
            <w:rPr>
              <w:lang w:val="en-ID"/>
            </w:rPr>
            <w:t xml:space="preserve"> </w:t>
          </w:r>
          <w:proofErr w:type="spellStart"/>
          <w:r w:rsidRPr="00E41177">
            <w:rPr>
              <w:lang w:val="en-ID"/>
            </w:rPr>
            <w:t>Penyelenggaraan</w:t>
          </w:r>
          <w:proofErr w:type="spellEnd"/>
          <w:r w:rsidRPr="00E41177">
            <w:rPr>
              <w:lang w:val="en-ID"/>
            </w:rPr>
            <w:t xml:space="preserve"> Acara Skala Besar. </w:t>
          </w:r>
          <w:r w:rsidRPr="00E41177">
            <w:rPr>
              <w:lang w:val="en-ID"/>
            </w:rPr>
            <w:lastRenderedPageBreak/>
            <w:t xml:space="preserve">Jakad Media Publishing. </w:t>
          </w:r>
          <w:hyperlink r:id="rId17" w:history="1">
            <w:r w:rsidRPr="00B17595">
              <w:rPr>
                <w:rStyle w:val="Hyperlink"/>
                <w:lang w:val="en-ID"/>
              </w:rPr>
              <w:t>https://books.google.co.id/books?id=41Q9EQAAQBAJ</w:t>
            </w:r>
          </w:hyperlink>
        </w:p>
        <w:p w14:paraId="6E1FEF61" w14:textId="3EFC9B4E" w:rsidR="00E41177" w:rsidRDefault="00E41177" w:rsidP="00E41177">
          <w:pPr>
            <w:widowControl w:val="0"/>
            <w:tabs>
              <w:tab w:val="left" w:pos="567"/>
            </w:tabs>
            <w:autoSpaceDE w:val="0"/>
            <w:autoSpaceDN w:val="0"/>
            <w:adjustRightInd w:val="0"/>
            <w:ind w:left="480" w:hanging="480"/>
            <w:rPr>
              <w:lang w:val="en-ID"/>
            </w:rPr>
          </w:pPr>
          <w:proofErr w:type="spellStart"/>
          <w:r w:rsidRPr="00E41177">
            <w:rPr>
              <w:lang w:val="en-ID"/>
            </w:rPr>
            <w:t>Ismiati</w:t>
          </w:r>
          <w:proofErr w:type="spellEnd"/>
          <w:r w:rsidRPr="00E41177">
            <w:rPr>
              <w:lang w:val="en-ID"/>
            </w:rPr>
            <w:t xml:space="preserve">, S. (2020). </w:t>
          </w:r>
          <w:proofErr w:type="spellStart"/>
          <w:r w:rsidRPr="00E41177">
            <w:rPr>
              <w:lang w:val="en-ID"/>
            </w:rPr>
            <w:t>Kekerasan</w:t>
          </w:r>
          <w:proofErr w:type="spellEnd"/>
          <w:r w:rsidRPr="00E41177">
            <w:rPr>
              <w:lang w:val="en-ID"/>
            </w:rPr>
            <w:t xml:space="preserve"> Dalam Rumah </w:t>
          </w:r>
          <w:proofErr w:type="spellStart"/>
          <w:r w:rsidRPr="00E41177">
            <w:rPr>
              <w:lang w:val="en-ID"/>
            </w:rPr>
            <w:t>Tangga</w:t>
          </w:r>
          <w:proofErr w:type="spellEnd"/>
          <w:r w:rsidRPr="00E41177">
            <w:rPr>
              <w:lang w:val="en-ID"/>
            </w:rPr>
            <w:t xml:space="preserve"> (KDRT) &amp; Hak </w:t>
          </w:r>
          <w:proofErr w:type="spellStart"/>
          <w:r w:rsidRPr="00E41177">
            <w:rPr>
              <w:lang w:val="en-ID"/>
            </w:rPr>
            <w:t>Asasi</w:t>
          </w:r>
          <w:proofErr w:type="spellEnd"/>
          <w:r w:rsidRPr="00E41177">
            <w:rPr>
              <w:lang w:val="en-ID"/>
            </w:rPr>
            <w:t xml:space="preserve"> </w:t>
          </w:r>
          <w:proofErr w:type="spellStart"/>
          <w:r w:rsidRPr="00E41177">
            <w:rPr>
              <w:lang w:val="en-ID"/>
            </w:rPr>
            <w:t>Manusia</w:t>
          </w:r>
          <w:proofErr w:type="spellEnd"/>
          <w:r w:rsidRPr="00E41177">
            <w:rPr>
              <w:lang w:val="en-ID"/>
            </w:rPr>
            <w:t xml:space="preserve"> (HAM) (</w:t>
          </w:r>
          <w:proofErr w:type="spellStart"/>
          <w:r w:rsidRPr="00E41177">
            <w:rPr>
              <w:lang w:val="en-ID"/>
            </w:rPr>
            <w:t>Sebuah</w:t>
          </w:r>
          <w:proofErr w:type="spellEnd"/>
          <w:r w:rsidRPr="00E41177">
            <w:rPr>
              <w:lang w:val="en-ID"/>
            </w:rPr>
            <w:t xml:space="preserve"> Kajian Yuridis). </w:t>
          </w:r>
          <w:proofErr w:type="spellStart"/>
          <w:r w:rsidRPr="00E41177">
            <w:rPr>
              <w:lang w:val="en-ID"/>
            </w:rPr>
            <w:t>Deepublish</w:t>
          </w:r>
          <w:proofErr w:type="spellEnd"/>
          <w:r w:rsidRPr="00E41177">
            <w:rPr>
              <w:lang w:val="en-ID"/>
            </w:rPr>
            <w:t xml:space="preserve">. </w:t>
          </w:r>
          <w:proofErr w:type="gramStart"/>
          <w:r w:rsidRPr="00E41177">
            <w:rPr>
              <w:lang w:val="en-ID"/>
            </w:rPr>
            <w:t>https://books.google .</w:t>
          </w:r>
          <w:proofErr w:type="gramEnd"/>
          <w:r w:rsidRPr="00E41177">
            <w:rPr>
              <w:lang w:val="en-ID"/>
            </w:rPr>
            <w:t>co.id/</w:t>
          </w:r>
          <w:proofErr w:type="spellStart"/>
          <w:r w:rsidRPr="00E41177">
            <w:rPr>
              <w:lang w:val="en-ID"/>
            </w:rPr>
            <w:t>books?id</w:t>
          </w:r>
          <w:proofErr w:type="spellEnd"/>
          <w:r w:rsidRPr="00E41177">
            <w:rPr>
              <w:lang w:val="en-ID"/>
            </w:rPr>
            <w:t>=</w:t>
          </w:r>
          <w:proofErr w:type="spellStart"/>
          <w:r w:rsidRPr="00E41177">
            <w:rPr>
              <w:lang w:val="en-ID"/>
            </w:rPr>
            <w:t>jtJZEQAAQBAJ</w:t>
          </w:r>
          <w:proofErr w:type="spellEnd"/>
        </w:p>
        <w:p w14:paraId="314A2721" w14:textId="7CC1B6D9" w:rsidR="00E41177" w:rsidRPr="0080299D" w:rsidRDefault="00E41177" w:rsidP="00E41177">
          <w:pPr>
            <w:widowControl w:val="0"/>
            <w:tabs>
              <w:tab w:val="left" w:pos="567"/>
            </w:tabs>
            <w:autoSpaceDE w:val="0"/>
            <w:autoSpaceDN w:val="0"/>
            <w:adjustRightInd w:val="0"/>
            <w:ind w:left="480" w:hanging="480"/>
            <w:rPr>
              <w:lang w:val="en-ID"/>
            </w:rPr>
          </w:pPr>
          <w:r w:rsidRPr="00E41177">
            <w:rPr>
              <w:lang w:val="en-ID"/>
            </w:rPr>
            <w:t xml:space="preserve">Juliani, S. M., &amp; Syahbudin, M. (2025). </w:t>
          </w:r>
          <w:r w:rsidRPr="00E41177">
            <w:rPr>
              <w:lang w:val="fi-FI"/>
            </w:rPr>
            <w:t xml:space="preserve">Prinsip dan aplikasi metode penelitian kualitatif : kajian teori dan praktik. </w:t>
          </w:r>
          <w:r w:rsidRPr="0080299D">
            <w:rPr>
              <w:lang w:val="en-ID"/>
            </w:rPr>
            <w:t xml:space="preserve">Merdeka </w:t>
          </w:r>
          <w:proofErr w:type="spellStart"/>
          <w:r w:rsidRPr="0080299D">
            <w:rPr>
              <w:lang w:val="en-ID"/>
            </w:rPr>
            <w:t>Kreasi</w:t>
          </w:r>
          <w:proofErr w:type="spellEnd"/>
          <w:r w:rsidRPr="0080299D">
            <w:rPr>
              <w:lang w:val="en-ID"/>
            </w:rPr>
            <w:t xml:space="preserve"> Group.</w:t>
          </w:r>
        </w:p>
        <w:p w14:paraId="7758CE4E" w14:textId="7D0BF506" w:rsidR="00E41177" w:rsidRPr="00E41177" w:rsidRDefault="00E41177" w:rsidP="00E41177">
          <w:pPr>
            <w:widowControl w:val="0"/>
            <w:tabs>
              <w:tab w:val="left" w:pos="567"/>
            </w:tabs>
            <w:autoSpaceDE w:val="0"/>
            <w:autoSpaceDN w:val="0"/>
            <w:adjustRightInd w:val="0"/>
            <w:ind w:left="480" w:hanging="480"/>
            <w:rPr>
              <w:lang w:val="en-ID"/>
            </w:rPr>
          </w:pPr>
          <w:r w:rsidRPr="00E41177">
            <w:rPr>
              <w:lang w:val="en-ID"/>
            </w:rPr>
            <w:t>Miles, M. B., Huberman, A. M., &amp; Saldana, J. (2018). Qualitative Data Analysis: A Methods Sourcebook. SAGE Publications. https://books.google.co.id/books?id=lCh_DwAAQBAJ</w:t>
          </w:r>
        </w:p>
        <w:p w14:paraId="1CCC5717" w14:textId="5025477F" w:rsidR="00E41177" w:rsidRDefault="00E41177" w:rsidP="00E41177">
          <w:pPr>
            <w:widowControl w:val="0"/>
            <w:tabs>
              <w:tab w:val="left" w:pos="567"/>
            </w:tabs>
            <w:autoSpaceDE w:val="0"/>
            <w:autoSpaceDN w:val="0"/>
            <w:adjustRightInd w:val="0"/>
            <w:ind w:left="480" w:hanging="480"/>
            <w:rPr>
              <w:lang w:val="fi-FI"/>
            </w:rPr>
          </w:pPr>
          <w:r w:rsidRPr="00E41177">
            <w:rPr>
              <w:lang w:val="fi-FI"/>
            </w:rPr>
            <w:t xml:space="preserve">Muba, D. K. (2025). Jumlah Kasus Kekerasan Terhadap Perempuan dan Anak Menurut Jenis Kasus Tahun 2024. SatuData Kabupaten Musi Banyuasin. </w:t>
          </w:r>
          <w:r>
            <w:rPr>
              <w:lang w:val="fi-FI"/>
            </w:rPr>
            <w:fldChar w:fldCharType="begin"/>
          </w:r>
          <w:r>
            <w:rPr>
              <w:lang w:val="fi-FI"/>
            </w:rPr>
            <w:instrText>HYPERLINK "</w:instrText>
          </w:r>
          <w:r w:rsidRPr="00E41177">
            <w:rPr>
              <w:lang w:val="fi-FI"/>
            </w:rPr>
            <w:instrText>https://satudata.mubakab.go.id/data/jumlah-kasus-kekerasan-terhadap-perempuan-dan-anak-menurut-jenis-kasus-tahun-2024/preview</w:instrText>
          </w:r>
          <w:r>
            <w:rPr>
              <w:lang w:val="fi-FI"/>
            </w:rPr>
            <w:instrText>"</w:instrText>
          </w:r>
          <w:r>
            <w:rPr>
              <w:lang w:val="fi-FI"/>
            </w:rPr>
          </w:r>
          <w:r>
            <w:rPr>
              <w:lang w:val="fi-FI"/>
            </w:rPr>
            <w:fldChar w:fldCharType="separate"/>
          </w:r>
          <w:r w:rsidRPr="00B17595">
            <w:rPr>
              <w:rStyle w:val="Hyperlink"/>
              <w:lang w:val="fi-FI"/>
            </w:rPr>
            <w:t>https://satudata.mubakab.go.id/data/jumlah-kasus-kekerasan-terhadap-perempuan-dan-anak-menurut-jenis-kasus-tahun-2024/preview</w:t>
          </w:r>
          <w:r>
            <w:rPr>
              <w:lang w:val="fi-FI"/>
            </w:rPr>
            <w:fldChar w:fldCharType="end"/>
          </w:r>
        </w:p>
        <w:p w14:paraId="353A5C45" w14:textId="460BC52F" w:rsidR="00E41177" w:rsidRPr="00E41177" w:rsidRDefault="00E41177" w:rsidP="00E41177">
          <w:pPr>
            <w:widowControl w:val="0"/>
            <w:tabs>
              <w:tab w:val="left" w:pos="567"/>
            </w:tabs>
            <w:autoSpaceDE w:val="0"/>
            <w:autoSpaceDN w:val="0"/>
            <w:adjustRightInd w:val="0"/>
            <w:ind w:left="480" w:hanging="480"/>
            <w:rPr>
              <w:lang w:val="fi-FI"/>
            </w:rPr>
          </w:pPr>
          <w:r w:rsidRPr="00E41177">
            <w:rPr>
              <w:lang w:val="fi-FI"/>
            </w:rPr>
            <w:t>Muzaqar, K. A., Malik, I., &amp; Lestari, D. (2025). Peran Pemerintah dalam Menangani Kasus Kekerasan pada Perempuan di Kota Makassar. 1(1), 71–85. https://doi.org/10.69616/pb.v1i1.260</w:t>
          </w:r>
        </w:p>
        <w:p w14:paraId="3A6F57CE" w14:textId="6030C92C" w:rsidR="00E41177" w:rsidRPr="00E41177" w:rsidRDefault="00E41177" w:rsidP="00E41177">
          <w:pPr>
            <w:widowControl w:val="0"/>
            <w:tabs>
              <w:tab w:val="left" w:pos="567"/>
            </w:tabs>
            <w:autoSpaceDE w:val="0"/>
            <w:autoSpaceDN w:val="0"/>
            <w:adjustRightInd w:val="0"/>
            <w:ind w:left="480" w:hanging="480"/>
            <w:rPr>
              <w:lang w:val="fi-FI"/>
            </w:rPr>
          </w:pPr>
          <w:r w:rsidRPr="00E41177">
            <w:rPr>
              <w:lang w:val="fi-FI"/>
            </w:rPr>
            <w:t>Nasution, E. R., &amp; Arham, Z. (2024). Peran Dinas Pemberdayaan Perempuan Dan Perlindungan Anak Kabupaten Batubara Dalam Pencegahan Kekerasan Terhadap Perempuan Dan Anak. 3(2), 92–101.</w:t>
          </w:r>
        </w:p>
        <w:p w14:paraId="7549A227" w14:textId="6205A30F" w:rsidR="00E41177" w:rsidRPr="00E41177" w:rsidRDefault="00E41177" w:rsidP="00E41177">
          <w:pPr>
            <w:widowControl w:val="0"/>
            <w:tabs>
              <w:tab w:val="left" w:pos="567"/>
            </w:tabs>
            <w:autoSpaceDE w:val="0"/>
            <w:autoSpaceDN w:val="0"/>
            <w:adjustRightInd w:val="0"/>
            <w:ind w:left="480" w:hanging="480"/>
            <w:rPr>
              <w:lang w:val="en-ID"/>
            </w:rPr>
          </w:pPr>
          <w:proofErr w:type="spellStart"/>
          <w:r w:rsidRPr="00E41177">
            <w:rPr>
              <w:lang w:val="en-ID"/>
            </w:rPr>
            <w:t>Purwanti</w:t>
          </w:r>
          <w:proofErr w:type="spellEnd"/>
          <w:r w:rsidRPr="00E41177">
            <w:rPr>
              <w:lang w:val="en-ID"/>
            </w:rPr>
            <w:t xml:space="preserve">, A. (2020). </w:t>
          </w:r>
          <w:proofErr w:type="spellStart"/>
          <w:r>
            <w:t>Kekerasan</w:t>
          </w:r>
          <w:proofErr w:type="spellEnd"/>
          <w:r>
            <w:t xml:space="preserve"> </w:t>
          </w:r>
          <w:proofErr w:type="spellStart"/>
          <w:r>
            <w:t>Berbasis</w:t>
          </w:r>
          <w:proofErr w:type="spellEnd"/>
          <w:r>
            <w:t xml:space="preserve"> Gender.</w:t>
          </w:r>
        </w:p>
        <w:p w14:paraId="2086F79A" w14:textId="186A8EF2" w:rsidR="00E41177" w:rsidRPr="00E41177" w:rsidRDefault="00E41177" w:rsidP="00E41177">
          <w:pPr>
            <w:widowControl w:val="0"/>
            <w:tabs>
              <w:tab w:val="left" w:pos="567"/>
            </w:tabs>
            <w:autoSpaceDE w:val="0"/>
            <w:autoSpaceDN w:val="0"/>
            <w:adjustRightInd w:val="0"/>
            <w:ind w:left="480" w:hanging="480"/>
            <w:rPr>
              <w:lang w:val="fi-FI"/>
            </w:rPr>
          </w:pPr>
          <w:r w:rsidRPr="00E41177">
            <w:rPr>
              <w:lang w:val="fi-FI"/>
            </w:rPr>
            <w:t>Rusman, A. D. P., Maallah, M. N., &amp; Hengky, H. K. (2022). Gender dan Kekerasan Perempuan. Penerbit NEM.</w:t>
          </w:r>
        </w:p>
        <w:p w14:paraId="40ED38E5" w14:textId="1E467E71" w:rsidR="00E41177" w:rsidRPr="0080299D" w:rsidRDefault="00E41177" w:rsidP="00E41177">
          <w:pPr>
            <w:widowControl w:val="0"/>
            <w:tabs>
              <w:tab w:val="left" w:pos="567"/>
            </w:tabs>
            <w:autoSpaceDE w:val="0"/>
            <w:autoSpaceDN w:val="0"/>
            <w:adjustRightInd w:val="0"/>
            <w:ind w:left="480" w:hanging="480"/>
            <w:rPr>
              <w:lang w:val="fi-FI"/>
            </w:rPr>
          </w:pPr>
          <w:r w:rsidRPr="00E41177">
            <w:rPr>
              <w:lang w:val="fi-FI"/>
            </w:rPr>
            <w:t xml:space="preserve">Samosir, S. F. (2023). Strategi Komunikasi Dalam Mencegah Tindak Kekerasan Terhadap Perempuan Di Dinas Pemberdayaan Perempuan Dan Perlindungan Anak Provinsi Sumatera Utara. </w:t>
          </w:r>
          <w:r w:rsidRPr="0080299D">
            <w:rPr>
              <w:lang w:val="fi-FI"/>
            </w:rPr>
            <w:t>Universitas Medan Area</w:t>
          </w:r>
        </w:p>
        <w:p w14:paraId="0753A4E9" w14:textId="77777777" w:rsidR="00AB0B36" w:rsidRPr="00AB0B36" w:rsidRDefault="00AB0B36" w:rsidP="00AB0B36">
          <w:pPr>
            <w:widowControl w:val="0"/>
            <w:tabs>
              <w:tab w:val="left" w:pos="567"/>
            </w:tabs>
            <w:autoSpaceDE w:val="0"/>
            <w:autoSpaceDN w:val="0"/>
            <w:adjustRightInd w:val="0"/>
            <w:ind w:left="480" w:hanging="480"/>
            <w:rPr>
              <w:lang w:val="fi-FI"/>
            </w:rPr>
          </w:pPr>
          <w:r w:rsidRPr="00AB0B36">
            <w:rPr>
              <w:lang w:val="fi-FI"/>
            </w:rPr>
            <w:t>SIMFONI-PPA. (2025). https://kekerasan.kemenpppa.go.id/ringkasan</w:t>
          </w:r>
        </w:p>
        <w:p w14:paraId="2EEA3DCF" w14:textId="7049D2EB" w:rsidR="00AB0B36" w:rsidRPr="00AB0B36" w:rsidRDefault="00E41177" w:rsidP="00AB0B36">
          <w:pPr>
            <w:widowControl w:val="0"/>
            <w:tabs>
              <w:tab w:val="left" w:pos="567"/>
            </w:tabs>
            <w:autoSpaceDE w:val="0"/>
            <w:autoSpaceDN w:val="0"/>
            <w:adjustRightInd w:val="0"/>
            <w:ind w:left="480" w:hanging="480"/>
            <w:rPr>
              <w:lang w:val="fi-FI"/>
            </w:rPr>
          </w:pPr>
          <w:r w:rsidRPr="00E41177">
            <w:rPr>
              <w:lang w:val="fi-FI"/>
            </w:rPr>
            <w:t>Sugiyono. (2020). Metodologi Penelitian Kuantitatif, Kualitatif dan R &amp; D.</w:t>
          </w:r>
        </w:p>
        <w:p w14:paraId="0DA4B18A" w14:textId="3BDF3A64" w:rsidR="00AB0B36" w:rsidRPr="00E41177" w:rsidRDefault="00AB0B36" w:rsidP="00E41177">
          <w:pPr>
            <w:widowControl w:val="0"/>
            <w:tabs>
              <w:tab w:val="left" w:pos="567"/>
            </w:tabs>
            <w:autoSpaceDE w:val="0"/>
            <w:autoSpaceDN w:val="0"/>
            <w:adjustRightInd w:val="0"/>
            <w:ind w:left="480" w:hanging="480"/>
            <w:rPr>
              <w:lang w:val="fi-FI"/>
            </w:rPr>
          </w:pPr>
          <w:r w:rsidRPr="0080299D">
            <w:rPr>
              <w:lang w:val="fi-FI"/>
            </w:rPr>
            <w:t xml:space="preserve">Yana, R. (2024). </w:t>
          </w:r>
          <w:r w:rsidRPr="00AB0B36">
            <w:rPr>
              <w:lang w:val="fi-FI"/>
            </w:rPr>
            <w:t xml:space="preserve">Strategi Pemerintah Dalam Menangani Kekerasan Pada Perempuan Di Kota Bengkulu. Universitas Muhammadiyah Bengkulu. </w:t>
          </w:r>
        </w:p>
      </w:sdtContent>
    </w:sdt>
    <w:bookmarkEnd w:id="3"/>
    <w:p w14:paraId="7E7A3209" w14:textId="77777777" w:rsidR="00F13CEB" w:rsidRDefault="00F13CEB" w:rsidP="00F13CEB">
      <w:pPr>
        <w:tabs>
          <w:tab w:val="left" w:pos="567"/>
        </w:tabs>
        <w:rPr>
          <w:rFonts w:eastAsia="Quattrocento Sans"/>
          <w:b/>
          <w:lang w:val="sv-SE"/>
        </w:rPr>
      </w:pPr>
    </w:p>
    <w:p w14:paraId="3C39A9BE" w14:textId="432EE0A0" w:rsidR="00F13CEB" w:rsidRPr="00F62BF0" w:rsidRDefault="00F13CEB" w:rsidP="00F13CEB">
      <w:pPr>
        <w:tabs>
          <w:tab w:val="left" w:pos="567"/>
        </w:tabs>
        <w:rPr>
          <w:rFonts w:eastAsia="Quattrocento Sans"/>
          <w:b/>
          <w:lang w:val="sv-SE"/>
        </w:rPr>
      </w:pPr>
      <w:r>
        <w:rPr>
          <w:rFonts w:eastAsia="Quattrocento Sans"/>
          <w:b/>
          <w:lang w:val="sv-SE"/>
        </w:rPr>
        <w:t>BIODATA PENULIS</w:t>
      </w:r>
    </w:p>
    <w:p w14:paraId="217CC294" w14:textId="2C4FA050" w:rsidR="00DE5855" w:rsidRDefault="00F13CEB" w:rsidP="00DE5855">
      <w:pPr>
        <w:tabs>
          <w:tab w:val="left" w:pos="567"/>
        </w:tabs>
        <w:autoSpaceDE w:val="0"/>
        <w:autoSpaceDN w:val="0"/>
        <w:spacing w:after="240"/>
        <w:rPr>
          <w:color w:val="000000"/>
          <w:lang w:val="sv-SE"/>
        </w:rPr>
      </w:pPr>
      <w:r w:rsidRPr="00F62BF0">
        <w:rPr>
          <w:color w:val="000000"/>
          <w:lang w:val="sv-SE"/>
        </w:rPr>
        <w:tab/>
      </w:r>
      <w:r w:rsidR="00DE5855" w:rsidRPr="00DE5855">
        <w:rPr>
          <w:color w:val="000000"/>
          <w:lang w:val="sv-SE"/>
        </w:rPr>
        <w:t>Ananda Permata Sari adalah mahasiswa tingkat akhir</w:t>
      </w:r>
      <w:r w:rsidR="00DE5855">
        <w:rPr>
          <w:color w:val="000000"/>
          <w:lang w:val="sv-SE"/>
        </w:rPr>
        <w:t xml:space="preserve"> pada P</w:t>
      </w:r>
      <w:r w:rsidR="00DE5855" w:rsidRPr="00DE5855">
        <w:rPr>
          <w:color w:val="000000"/>
          <w:lang w:val="sv-SE"/>
        </w:rPr>
        <w:t xml:space="preserve">rogram Studi Ilmu </w:t>
      </w:r>
      <w:r w:rsidR="00DE5855">
        <w:rPr>
          <w:color w:val="000000"/>
          <w:lang w:val="sv-SE"/>
        </w:rPr>
        <w:t>K</w:t>
      </w:r>
      <w:r w:rsidR="00DE5855" w:rsidRPr="00DE5855">
        <w:rPr>
          <w:color w:val="000000"/>
          <w:lang w:val="sv-SE"/>
        </w:rPr>
        <w:t>omunikasi Fakultas Ilmu Sosial dan Ilmu Politik</w:t>
      </w:r>
      <w:r w:rsidR="00DE5855">
        <w:rPr>
          <w:color w:val="000000"/>
          <w:lang w:val="sv-SE"/>
        </w:rPr>
        <w:t xml:space="preserve"> </w:t>
      </w:r>
      <w:r w:rsidR="00DE5855" w:rsidRPr="00DE5855">
        <w:rPr>
          <w:color w:val="000000"/>
          <w:lang w:val="sv-SE"/>
        </w:rPr>
        <w:t xml:space="preserve">di </w:t>
      </w:r>
      <w:r w:rsidR="00DE5855">
        <w:rPr>
          <w:color w:val="000000"/>
          <w:lang w:val="sv-SE"/>
        </w:rPr>
        <w:t>U</w:t>
      </w:r>
      <w:r w:rsidR="00DE5855" w:rsidRPr="00DE5855">
        <w:rPr>
          <w:color w:val="000000"/>
          <w:lang w:val="sv-SE"/>
        </w:rPr>
        <w:t>niveraitas</w:t>
      </w:r>
      <w:r w:rsidR="00DE5855">
        <w:rPr>
          <w:color w:val="000000"/>
          <w:lang w:val="sv-SE"/>
        </w:rPr>
        <w:t xml:space="preserve"> Islam Negeri </w:t>
      </w:r>
      <w:r w:rsidR="00DE5855" w:rsidRPr="00DE5855">
        <w:rPr>
          <w:color w:val="000000"/>
          <w:lang w:val="sv-SE"/>
        </w:rPr>
        <w:t>Raden</w:t>
      </w:r>
      <w:r w:rsidR="00DE5855">
        <w:rPr>
          <w:color w:val="000000"/>
          <w:lang w:val="sv-SE"/>
        </w:rPr>
        <w:t xml:space="preserve"> </w:t>
      </w:r>
      <w:r w:rsidR="00DE5855" w:rsidRPr="00DE5855">
        <w:rPr>
          <w:color w:val="000000"/>
          <w:lang w:val="sv-SE"/>
        </w:rPr>
        <w:t>Fatah Palembang.</w:t>
      </w:r>
      <w:r w:rsidR="00DE5855">
        <w:rPr>
          <w:color w:val="000000"/>
          <w:lang w:val="sv-SE"/>
        </w:rPr>
        <w:t xml:space="preserve"> Ketertarikan saya terhadap disiplin ilmu komunikasi membawa saya untuk terpacu dan menyelesaikan penelitian pada bidang yang sama khususnya analisis strategi komunikasi dalam upaya pencegahan kekerasan pada perempuan.</w:t>
      </w:r>
    </w:p>
    <w:p w14:paraId="12901C48" w14:textId="6E5882A2" w:rsidR="00DE5855" w:rsidRDefault="00DE5855" w:rsidP="00DE5855">
      <w:pPr>
        <w:tabs>
          <w:tab w:val="left" w:pos="567"/>
        </w:tabs>
        <w:autoSpaceDE w:val="0"/>
        <w:autoSpaceDN w:val="0"/>
        <w:spacing w:after="240"/>
        <w:rPr>
          <w:color w:val="000000"/>
          <w:lang w:val="sv-SE"/>
        </w:rPr>
      </w:pPr>
      <w:r>
        <w:rPr>
          <w:color w:val="000000"/>
          <w:lang w:val="sv-SE"/>
        </w:rPr>
        <w:tab/>
      </w:r>
      <w:r w:rsidRPr="00DE5855">
        <w:rPr>
          <w:color w:val="000000"/>
          <w:lang w:val="sv-SE"/>
        </w:rPr>
        <w:t xml:space="preserve">Henny Yusalia adalah </w:t>
      </w:r>
      <w:r>
        <w:rPr>
          <w:color w:val="000000"/>
          <w:lang w:val="sv-SE"/>
        </w:rPr>
        <w:t xml:space="preserve">Seorang dosen pada bidang ilmu komunikai pada </w:t>
      </w:r>
      <w:r w:rsidRPr="00DE5855">
        <w:rPr>
          <w:color w:val="000000"/>
          <w:lang w:val="sv-SE"/>
        </w:rPr>
        <w:t>Program Studi Ilmu Komunikasi Fakultas Ilmu Sosial dan Ilmu Politik di Univeraitas Islam Negeri Raden Fatah Palembang.</w:t>
      </w:r>
    </w:p>
    <w:p w14:paraId="1D9F537C" w14:textId="12963D9D" w:rsidR="00DE5855" w:rsidRDefault="00DE5855" w:rsidP="00DE5855">
      <w:pPr>
        <w:tabs>
          <w:tab w:val="left" w:pos="567"/>
        </w:tabs>
        <w:autoSpaceDE w:val="0"/>
        <w:autoSpaceDN w:val="0"/>
        <w:spacing w:after="240"/>
        <w:rPr>
          <w:color w:val="000000"/>
          <w:lang w:val="sv-SE"/>
        </w:rPr>
      </w:pPr>
      <w:r>
        <w:rPr>
          <w:color w:val="000000"/>
          <w:lang w:val="sv-SE"/>
        </w:rPr>
        <w:tab/>
      </w:r>
      <w:r w:rsidRPr="00DE5855">
        <w:rPr>
          <w:color w:val="000000"/>
          <w:lang w:val="sv-SE"/>
        </w:rPr>
        <w:t>Gita Astrid adalah Seorang dosen pada bidang ilmu komunikai pada Program Studi Ilmu Komunikasi Fakultas Ilmu Sosial dan Ilmu Politik di Univeraitas Islam Negeri Raden Fatah Palembang.</w:t>
      </w:r>
    </w:p>
    <w:sectPr w:rsidR="00DE5855" w:rsidSect="00264238">
      <w:type w:val="continuous"/>
      <w:pgSz w:w="11907" w:h="16839"/>
      <w:pgMar w:top="1701" w:right="1134" w:bottom="141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F7C76" w14:textId="77777777" w:rsidR="002816CE" w:rsidRDefault="002816CE">
      <w:r>
        <w:separator/>
      </w:r>
    </w:p>
  </w:endnote>
  <w:endnote w:type="continuationSeparator" w:id="0">
    <w:p w14:paraId="30847E6C" w14:textId="77777777" w:rsidR="002816CE" w:rsidRDefault="0028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Mono">
    <w:charset w:val="00"/>
    <w:family w:val="modern"/>
    <w:pitch w:val="fixed"/>
    <w:sig w:usb0="E00002FF" w:usb1="1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54A6" w14:textId="77777777" w:rsidR="003F3D68" w:rsidRDefault="003F3D68" w:rsidP="00D50801">
    <w:pPr>
      <w:pBdr>
        <w:top w:val="single" w:sz="4" w:space="1" w:color="000000"/>
        <w:left w:val="nil"/>
        <w:bottom w:val="nil"/>
        <w:right w:val="nil"/>
        <w:between w:val="nil"/>
      </w:pBdr>
      <w:tabs>
        <w:tab w:val="center" w:pos="4680"/>
        <w:tab w:val="right" w:pos="9356"/>
      </w:tabs>
    </w:pPr>
  </w:p>
  <w:p w14:paraId="34AB4231" w14:textId="77777777" w:rsidR="003F3D68" w:rsidRPr="00E76A87" w:rsidRDefault="003F3D68" w:rsidP="00D50801">
    <w:pPr>
      <w:pBdr>
        <w:top w:val="single" w:sz="4" w:space="1" w:color="000000"/>
        <w:left w:val="nil"/>
        <w:bottom w:val="nil"/>
        <w:right w:val="nil"/>
        <w:between w:val="nil"/>
      </w:pBdr>
      <w:tabs>
        <w:tab w:val="center" w:pos="4680"/>
        <w:tab w:val="right" w:pos="9356"/>
      </w:tabs>
      <w:rPr>
        <w:color w:val="000000"/>
        <w:lang w:val="sv-SE"/>
      </w:rPr>
    </w:pPr>
    <w:r w:rsidRPr="00E76A87">
      <w:rPr>
        <w:rFonts w:ascii="Segoe UI" w:hAnsi="Segoe UI" w:cs="Segoe UI"/>
        <w:sz w:val="18"/>
        <w:szCs w:val="18"/>
        <w:lang w:val="sv-SE"/>
      </w:rPr>
      <w:t>Judul… (Masukkan kata kunci saja)</w:t>
    </w:r>
    <w:r w:rsidR="009C75A2" w:rsidRPr="00E76A87">
      <w:rPr>
        <w:lang w:val="sv-SE"/>
      </w:rPr>
      <w:tab/>
    </w:r>
    <w:r w:rsidRPr="00E76A87">
      <w:rPr>
        <w:lang w:val="sv-SE"/>
      </w:rPr>
      <w:tab/>
    </w:r>
    <w:r w:rsidR="009C75A2">
      <w:rPr>
        <w:color w:val="000000"/>
      </w:rPr>
      <w:fldChar w:fldCharType="begin"/>
    </w:r>
    <w:r w:rsidR="009C75A2" w:rsidRPr="00E76A87">
      <w:rPr>
        <w:color w:val="000000"/>
        <w:lang w:val="sv-SE"/>
      </w:rPr>
      <w:instrText>PAGE</w:instrText>
    </w:r>
    <w:r w:rsidR="009C75A2">
      <w:rPr>
        <w:color w:val="000000"/>
      </w:rPr>
      <w:fldChar w:fldCharType="separate"/>
    </w:r>
    <w:r w:rsidR="00C454D1" w:rsidRPr="00E76A87">
      <w:rPr>
        <w:noProof/>
        <w:color w:val="000000"/>
        <w:lang w:val="sv-SE"/>
      </w:rPr>
      <w:t>2</w:t>
    </w:r>
    <w:r w:rsidR="009C75A2">
      <w:rPr>
        <w:color w:val="000000"/>
      </w:rPr>
      <w:fldChar w:fldCharType="end"/>
    </w:r>
    <w:r w:rsidR="009C75A2" w:rsidRPr="00E76A87">
      <w:rPr>
        <w:color w:val="000000"/>
        <w:lang w:val="sv-SE"/>
      </w:rPr>
      <w:t xml:space="preserve"> </w:t>
    </w:r>
  </w:p>
  <w:p w14:paraId="29171C22" w14:textId="77777777" w:rsidR="00364BE9" w:rsidRPr="00E76A87" w:rsidRDefault="009C75A2" w:rsidP="00D50801">
    <w:pPr>
      <w:pBdr>
        <w:top w:val="single" w:sz="4" w:space="1" w:color="000000"/>
        <w:left w:val="nil"/>
        <w:bottom w:val="nil"/>
        <w:right w:val="nil"/>
        <w:between w:val="nil"/>
      </w:pBdr>
      <w:tabs>
        <w:tab w:val="center" w:pos="4680"/>
        <w:tab w:val="right" w:pos="9356"/>
      </w:tabs>
      <w:rPr>
        <w:color w:val="000000"/>
        <w:lang w:val="sv-SE"/>
      </w:rPr>
    </w:pPr>
    <w:r w:rsidRPr="00E76A87">
      <w:rPr>
        <w:color w:val="000000"/>
        <w:lang w:val="sv-S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4546" w14:textId="08061D40" w:rsidR="00364BE9" w:rsidRPr="003F3D68" w:rsidRDefault="00292674" w:rsidP="00BB72D9">
    <w:pPr>
      <w:pBdr>
        <w:top w:val="single" w:sz="4" w:space="16" w:color="000000"/>
        <w:left w:val="nil"/>
        <w:bottom w:val="nil"/>
        <w:right w:val="nil"/>
        <w:between w:val="nil"/>
      </w:pBdr>
      <w:tabs>
        <w:tab w:val="center" w:pos="4680"/>
        <w:tab w:val="right" w:pos="9360"/>
        <w:tab w:val="right" w:pos="9072"/>
      </w:tabs>
      <w:rPr>
        <w:rFonts w:ascii="Segoe UI" w:hAnsi="Segoe UI" w:cs="Segoe UI"/>
        <w:color w:val="000000"/>
      </w:rPr>
    </w:pPr>
    <w:r w:rsidRPr="005B5825">
      <w:rPr>
        <w:i/>
        <w:iCs/>
        <w:color w:val="000000"/>
      </w:rPr>
      <w:t xml:space="preserve">DOI: </w:t>
    </w:r>
    <w:r w:rsidR="001A259F" w:rsidRPr="001A259F">
      <w:rPr>
        <w:color w:val="000000"/>
        <w:sz w:val="16"/>
        <w:szCs w:val="16"/>
      </w:rPr>
      <w:t>https://doi.org/10.31294/jika.v13i1.12512</w:t>
    </w:r>
    <w:r w:rsidR="009C75A2" w:rsidRPr="003F3D68">
      <w:rPr>
        <w:rFonts w:ascii="Segoe UI" w:hAnsi="Segoe UI" w:cs="Segoe UI"/>
        <w:color w:val="000000"/>
      </w:rPr>
      <w:tab/>
    </w:r>
    <w:r w:rsidR="009C75A2" w:rsidRPr="003F3D68">
      <w:rPr>
        <w:rFonts w:ascii="Segoe UI" w:hAnsi="Segoe UI" w:cs="Segoe UI"/>
        <w:color w:val="000000"/>
      </w:rPr>
      <w:tab/>
    </w:r>
    <w:r w:rsidR="009C75A2" w:rsidRPr="005B5825">
      <w:rPr>
        <w:color w:val="000000"/>
      </w:rPr>
      <w:fldChar w:fldCharType="begin"/>
    </w:r>
    <w:r w:rsidR="009C75A2" w:rsidRPr="005B5825">
      <w:rPr>
        <w:color w:val="000000"/>
      </w:rPr>
      <w:instrText>PAGE</w:instrText>
    </w:r>
    <w:r w:rsidR="009C75A2" w:rsidRPr="005B5825">
      <w:rPr>
        <w:color w:val="000000"/>
      </w:rPr>
      <w:fldChar w:fldCharType="separate"/>
    </w:r>
    <w:r w:rsidR="00C454D1" w:rsidRPr="005B5825">
      <w:rPr>
        <w:noProof/>
        <w:color w:val="000000"/>
      </w:rPr>
      <w:t>3</w:t>
    </w:r>
    <w:r w:rsidR="009C75A2" w:rsidRPr="005B5825">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3EAD" w14:textId="77777777" w:rsidR="00364BE9" w:rsidRDefault="00364BE9">
    <w:pPr>
      <w:pBdr>
        <w:top w:val="single" w:sz="4" w:space="1" w:color="000000"/>
      </w:pBdr>
      <w:tabs>
        <w:tab w:val="center" w:pos="4680"/>
        <w:tab w:val="right" w:pos="9360"/>
        <w:tab w:val="left" w:pos="0"/>
        <w:tab w:val="right" w:pos="9072"/>
      </w:tabs>
      <w:jc w:val="left"/>
      <w:rPr>
        <w:rFonts w:ascii="Arial" w:eastAsia="Arial" w:hAnsi="Arial" w:cs="Arial"/>
        <w:b/>
        <w:color w:val="333333"/>
        <w:sz w:val="13"/>
        <w:szCs w:val="13"/>
      </w:rPr>
    </w:pPr>
  </w:p>
  <w:p w14:paraId="7EF058F9" w14:textId="77777777" w:rsidR="00364BE9" w:rsidRPr="005B5825" w:rsidRDefault="009C75A2">
    <w:pPr>
      <w:pBdr>
        <w:top w:val="single" w:sz="4" w:space="1" w:color="000000"/>
      </w:pBdr>
      <w:tabs>
        <w:tab w:val="center" w:pos="4680"/>
        <w:tab w:val="right" w:pos="9360"/>
        <w:tab w:val="left" w:pos="0"/>
        <w:tab w:val="right" w:pos="9072"/>
      </w:tabs>
      <w:jc w:val="left"/>
      <w:rPr>
        <w:rFonts w:eastAsia="Arial"/>
        <w:b/>
        <w:color w:val="333333"/>
        <w:sz w:val="13"/>
        <w:szCs w:val="13"/>
        <w:highlight w:val="white"/>
      </w:rPr>
    </w:pPr>
    <w:r>
      <w:rPr>
        <w:rFonts w:ascii="Arial" w:eastAsia="Arial" w:hAnsi="Arial" w:cs="Arial"/>
        <w:b/>
        <w:color w:val="333333"/>
        <w:sz w:val="13"/>
        <w:szCs w:val="13"/>
      </w:rPr>
      <w:tab/>
    </w:r>
    <w:r>
      <w:rPr>
        <w:rFonts w:ascii="Arial" w:eastAsia="Arial" w:hAnsi="Arial" w:cs="Arial"/>
        <w:b/>
        <w:color w:val="333333"/>
        <w:sz w:val="13"/>
        <w:szCs w:val="13"/>
      </w:rPr>
      <w:tab/>
    </w:r>
    <w:r w:rsidRPr="005B5825">
      <w:rPr>
        <w:color w:val="000000"/>
      </w:rPr>
      <w:fldChar w:fldCharType="begin"/>
    </w:r>
    <w:r w:rsidRPr="005B5825">
      <w:rPr>
        <w:color w:val="000000"/>
      </w:rPr>
      <w:instrText>PAGE</w:instrText>
    </w:r>
    <w:r w:rsidRPr="005B5825">
      <w:rPr>
        <w:color w:val="000000"/>
      </w:rPr>
      <w:fldChar w:fldCharType="separate"/>
    </w:r>
    <w:r w:rsidR="00C454D1" w:rsidRPr="005B5825">
      <w:rPr>
        <w:noProof/>
        <w:color w:val="000000"/>
      </w:rPr>
      <w:t>1</w:t>
    </w:r>
    <w:r w:rsidRPr="005B5825">
      <w:rPr>
        <w:color w:val="000000"/>
      </w:rPr>
      <w:fldChar w:fldCharType="end"/>
    </w:r>
    <w:r w:rsidRPr="005B5825">
      <w:rPr>
        <w:rFonts w:eastAsia="Arial"/>
        <w:b/>
        <w:color w:val="333333"/>
        <w:sz w:val="13"/>
        <w:szCs w:val="13"/>
      </w:rPr>
      <w:br/>
    </w:r>
    <w:r w:rsidRPr="005B5825">
      <w:rPr>
        <w:noProof/>
      </w:rPr>
      <w:drawing>
        <wp:anchor distT="0" distB="0" distL="114300" distR="114300" simplePos="0" relativeHeight="251658240" behindDoc="0" locked="0" layoutInCell="1" hidden="0" allowOverlap="1" wp14:anchorId="4D964D80" wp14:editId="1A28150C">
          <wp:simplePos x="0" y="0"/>
          <wp:positionH relativeFrom="column">
            <wp:posOffset>1</wp:posOffset>
          </wp:positionH>
          <wp:positionV relativeFrom="paragraph">
            <wp:posOffset>19701</wp:posOffset>
          </wp:positionV>
          <wp:extent cx="838200" cy="295275"/>
          <wp:effectExtent l="0" t="0" r="0" b="0"/>
          <wp:wrapNone/>
          <wp:docPr id="2"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65923866" w14:textId="77777777" w:rsidR="00364BE9" w:rsidRPr="005B5825" w:rsidRDefault="003F3D68">
    <w:pPr>
      <w:pBdr>
        <w:top w:val="single" w:sz="4" w:space="1" w:color="000000"/>
      </w:pBdr>
      <w:tabs>
        <w:tab w:val="center" w:pos="4680"/>
        <w:tab w:val="right" w:pos="9360"/>
        <w:tab w:val="left" w:pos="0"/>
        <w:tab w:val="right" w:pos="9072"/>
      </w:tabs>
      <w:jc w:val="left"/>
      <w:rPr>
        <w:color w:val="000000"/>
      </w:rPr>
    </w:pPr>
    <w:r>
      <w:rPr>
        <w:rFonts w:ascii="Arial" w:eastAsia="Arial" w:hAnsi="Arial" w:cs="Arial"/>
        <w:b/>
        <w:color w:val="333333"/>
        <w:sz w:val="13"/>
        <w:szCs w:val="13"/>
        <w:highlight w:val="white"/>
      </w:rPr>
      <w:t xml:space="preserve">                                       </w:t>
    </w:r>
    <w:r w:rsidR="009C75A2" w:rsidRPr="005B5825">
      <w:rPr>
        <w:rFonts w:eastAsia="Arial"/>
        <w:b/>
        <w:color w:val="333333"/>
        <w:sz w:val="13"/>
        <w:szCs w:val="13"/>
        <w:highlight w:val="white"/>
      </w:rPr>
      <w:t>This work is licensed under a </w:t>
    </w:r>
    <w:hyperlink r:id="rId2">
      <w:r w:rsidR="009C75A2" w:rsidRPr="005B5825">
        <w:rPr>
          <w:rFonts w:eastAsia="Arial"/>
          <w:b/>
          <w:color w:val="000000"/>
          <w:sz w:val="13"/>
          <w:szCs w:val="13"/>
          <w:highlight w:val="white"/>
          <w:u w:val="single"/>
        </w:rPr>
        <w:t>Creative Commons Attribution-</w:t>
      </w:r>
      <w:proofErr w:type="spellStart"/>
      <w:r w:rsidR="009C75A2" w:rsidRPr="005B5825">
        <w:rPr>
          <w:rFonts w:eastAsia="Arial"/>
          <w:b/>
          <w:color w:val="000000"/>
          <w:sz w:val="13"/>
          <w:szCs w:val="13"/>
          <w:highlight w:val="white"/>
          <w:u w:val="single"/>
        </w:rPr>
        <w:t>ShareAlike</w:t>
      </w:r>
      <w:proofErr w:type="spellEnd"/>
      <w:r w:rsidR="009C75A2" w:rsidRPr="005B5825">
        <w:rPr>
          <w:rFonts w:eastAsia="Arial"/>
          <w:b/>
          <w:color w:val="000000"/>
          <w:sz w:val="13"/>
          <w:szCs w:val="13"/>
          <w:highlight w:val="white"/>
          <w:u w:val="single"/>
        </w:rPr>
        <w:t xml:space="preserve"> 4.0 International License</w:t>
      </w:r>
    </w:hyperlink>
  </w:p>
  <w:p w14:paraId="358A8948" w14:textId="77777777" w:rsidR="00364BE9" w:rsidRDefault="00364BE9">
    <w:pPr>
      <w:pBdr>
        <w:top w:val="nil"/>
        <w:left w:val="nil"/>
        <w:bottom w:val="nil"/>
        <w:right w:val="nil"/>
        <w:between w:val="nil"/>
      </w:pBdr>
      <w:tabs>
        <w:tab w:val="center" w:pos="4680"/>
        <w:tab w:val="right" w:pos="9360"/>
        <w:tab w:val="left" w:pos="0"/>
        <w:tab w:val="right" w:pos="9072"/>
      </w:tabs>
      <w:jc w:val="lef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49A65" w14:textId="77777777" w:rsidR="002816CE" w:rsidRDefault="002816CE">
      <w:r>
        <w:separator/>
      </w:r>
    </w:p>
  </w:footnote>
  <w:footnote w:type="continuationSeparator" w:id="0">
    <w:p w14:paraId="6FE60113" w14:textId="77777777" w:rsidR="002816CE" w:rsidRDefault="00281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9CB7" w14:textId="77777777" w:rsidR="00CE7C8D" w:rsidRPr="00E76A87" w:rsidRDefault="00CE7C8D" w:rsidP="00CE7C8D">
    <w:pPr>
      <w:pBdr>
        <w:top w:val="nil"/>
        <w:left w:val="nil"/>
        <w:bottom w:val="single" w:sz="4" w:space="1" w:color="000000"/>
        <w:right w:val="nil"/>
        <w:between w:val="nil"/>
      </w:pBdr>
      <w:tabs>
        <w:tab w:val="center" w:pos="4252"/>
        <w:tab w:val="right" w:pos="8504"/>
      </w:tabs>
      <w:jc w:val="right"/>
      <w:rPr>
        <w:rFonts w:ascii="Segoe UI" w:hAnsi="Segoe UI" w:cs="Segoe UI"/>
        <w:i/>
        <w:color w:val="000000"/>
        <w:lang w:val="sv-SE"/>
      </w:rPr>
    </w:pPr>
    <w:r w:rsidRPr="00E76A87">
      <w:rPr>
        <w:rFonts w:ascii="Segoe UI" w:hAnsi="Segoe UI" w:cs="Segoe UI"/>
        <w:i/>
        <w:color w:val="000000"/>
        <w:lang w:val="sv-SE"/>
      </w:rPr>
      <w:t xml:space="preserve">Komunikasi : Jurnal Komunikasi, </w:t>
    </w:r>
    <w:r w:rsidRPr="00E76A87">
      <w:rPr>
        <w:rFonts w:ascii="Segoe UI" w:hAnsi="Segoe UI" w:cs="Segoe UI"/>
        <w:i/>
        <w:color w:val="000000"/>
        <w:lang w:val="sv-SE"/>
      </w:rPr>
      <w:br/>
    </w:r>
    <w:r w:rsidRPr="00E76A87">
      <w:rPr>
        <w:rFonts w:ascii="Segoe UI" w:hAnsi="Segoe UI" w:cs="Segoe UI"/>
        <w:i/>
        <w:lang w:val="sv-SE"/>
      </w:rPr>
      <w:t>Vol. 25, No. 1, Maret 2023</w:t>
    </w:r>
  </w:p>
  <w:p w14:paraId="1382EA88" w14:textId="77777777" w:rsidR="00364BE9" w:rsidRPr="00CE7C8D" w:rsidRDefault="00CE7C8D" w:rsidP="00CE7C8D">
    <w:pPr>
      <w:pBdr>
        <w:top w:val="nil"/>
        <w:left w:val="nil"/>
        <w:bottom w:val="single" w:sz="4" w:space="1" w:color="000000"/>
        <w:right w:val="nil"/>
        <w:between w:val="nil"/>
      </w:pBdr>
      <w:tabs>
        <w:tab w:val="center" w:pos="4252"/>
        <w:tab w:val="right" w:pos="8504"/>
      </w:tabs>
      <w:jc w:val="right"/>
      <w:rPr>
        <w:rFonts w:ascii="Segoe UI" w:hAnsi="Segoe UI" w:cs="Segoe UI"/>
        <w:i/>
        <w:color w:val="000000"/>
      </w:rPr>
    </w:pPr>
    <w:r w:rsidRPr="00CE7C8D">
      <w:rPr>
        <w:rFonts w:ascii="Segoe UI" w:hAnsi="Segoe UI" w:cs="Segoe UI"/>
        <w:i/>
        <w:color w:val="000000"/>
      </w:rPr>
      <w:t>E-ISSN: 2579-3292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54A0" w14:textId="6304A1BB" w:rsidR="00CE7C8D" w:rsidRPr="00F62BF0" w:rsidRDefault="00CE7C8D" w:rsidP="00CE7C8D">
    <w:pPr>
      <w:pBdr>
        <w:top w:val="nil"/>
        <w:left w:val="nil"/>
        <w:bottom w:val="single" w:sz="4" w:space="1" w:color="000000"/>
        <w:right w:val="nil"/>
        <w:between w:val="nil"/>
      </w:pBdr>
      <w:tabs>
        <w:tab w:val="center" w:pos="4252"/>
        <w:tab w:val="right" w:pos="8504"/>
      </w:tabs>
      <w:jc w:val="right"/>
      <w:rPr>
        <w:i/>
        <w:color w:val="000000"/>
      </w:rPr>
    </w:pPr>
    <w:r w:rsidRPr="00F62BF0">
      <w:rPr>
        <w:i/>
        <w:color w:val="000000"/>
        <w:lang w:val="sv-SE"/>
      </w:rPr>
      <w:t>Jurnal</w:t>
    </w:r>
    <w:r w:rsidR="005B5825">
      <w:rPr>
        <w:i/>
        <w:color w:val="000000"/>
        <w:lang w:val="sv-SE"/>
      </w:rPr>
      <w:t xml:space="preserve"> Ilmu</w:t>
    </w:r>
    <w:r w:rsidRPr="00F62BF0">
      <w:rPr>
        <w:i/>
        <w:color w:val="000000"/>
        <w:lang w:val="sv-SE"/>
      </w:rPr>
      <w:t xml:space="preserve"> Komunikasi</w:t>
    </w:r>
    <w:r w:rsidR="005B5825">
      <w:rPr>
        <w:i/>
        <w:color w:val="000000"/>
        <w:lang w:val="sv-SE"/>
      </w:rPr>
      <w:t xml:space="preserve"> (J-IKA)</w:t>
    </w:r>
    <w:r w:rsidRPr="00F62BF0">
      <w:rPr>
        <w:i/>
        <w:color w:val="000000"/>
        <w:lang w:val="sv-SE"/>
      </w:rPr>
      <w:t xml:space="preserve"> </w:t>
    </w:r>
    <w:r w:rsidRPr="00F62BF0">
      <w:rPr>
        <w:i/>
        <w:color w:val="000000"/>
        <w:lang w:val="sv-SE"/>
      </w:rPr>
      <w:br/>
    </w:r>
    <w:r w:rsidRPr="00F62BF0">
      <w:rPr>
        <w:i/>
        <w:lang w:val="sv-SE"/>
      </w:rPr>
      <w:t xml:space="preserve">Vol. </w:t>
    </w:r>
    <w:r w:rsidR="001A259F">
      <w:rPr>
        <w:i/>
        <w:lang w:val="sv-SE"/>
      </w:rPr>
      <w:t>13</w:t>
    </w:r>
    <w:r w:rsidRPr="00F62BF0">
      <w:rPr>
        <w:i/>
        <w:lang w:val="sv-SE"/>
      </w:rPr>
      <w:t xml:space="preserve">, No. </w:t>
    </w:r>
    <w:r w:rsidR="001A259F">
      <w:rPr>
        <w:i/>
      </w:rPr>
      <w:t>1</w:t>
    </w:r>
    <w:r w:rsidRPr="00F62BF0">
      <w:rPr>
        <w:i/>
      </w:rPr>
      <w:t xml:space="preserve">, </w:t>
    </w:r>
    <w:r w:rsidR="001A259F">
      <w:rPr>
        <w:i/>
      </w:rPr>
      <w:t>April 2026</w:t>
    </w:r>
  </w:p>
  <w:p w14:paraId="3FA1721D" w14:textId="6FCA9A7A" w:rsidR="00364BE9" w:rsidRPr="00F62BF0" w:rsidRDefault="00CE7C8D" w:rsidP="00CE7C8D">
    <w:pPr>
      <w:pBdr>
        <w:top w:val="nil"/>
        <w:left w:val="nil"/>
        <w:bottom w:val="single" w:sz="4" w:space="1" w:color="000000"/>
        <w:right w:val="nil"/>
        <w:between w:val="nil"/>
      </w:pBdr>
      <w:tabs>
        <w:tab w:val="center" w:pos="4252"/>
        <w:tab w:val="right" w:pos="8504"/>
      </w:tabs>
      <w:jc w:val="right"/>
      <w:rPr>
        <w:i/>
        <w:color w:val="000000"/>
      </w:rPr>
    </w:pPr>
    <w:r w:rsidRPr="00F62BF0">
      <w:rPr>
        <w:i/>
        <w:color w:val="000000"/>
      </w:rPr>
      <w:t xml:space="preserve">E-ISSN: </w:t>
    </w:r>
    <w:r w:rsidR="005B5825" w:rsidRPr="005B5825">
      <w:rPr>
        <w:i/>
        <w:color w:val="000000"/>
      </w:rPr>
      <w:t>2549-3299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85F3" w14:textId="43BD647E" w:rsidR="00364BE9" w:rsidRPr="0053249E" w:rsidRDefault="0053249E" w:rsidP="0053249E">
    <w:pPr>
      <w:pBdr>
        <w:top w:val="nil"/>
        <w:left w:val="nil"/>
        <w:bottom w:val="nil"/>
        <w:right w:val="nil"/>
        <w:between w:val="nil"/>
      </w:pBdr>
      <w:jc w:val="center"/>
      <w:rPr>
        <w:iCs/>
        <w:color w:val="000000"/>
        <w:sz w:val="18"/>
        <w:szCs w:val="18"/>
        <w:highlight w:val="white"/>
        <w:lang w:val="sv-SE"/>
      </w:rPr>
    </w:pPr>
    <w:r>
      <w:rPr>
        <w:iCs/>
        <w:sz w:val="18"/>
        <w:szCs w:val="18"/>
        <w:lang w:val="sv-SE"/>
      </w:rPr>
      <w:t xml:space="preserve">J-IKA </w:t>
    </w:r>
    <w:r w:rsidR="009C75A2" w:rsidRPr="0053249E">
      <w:rPr>
        <w:iCs/>
        <w:sz w:val="18"/>
        <w:szCs w:val="18"/>
        <w:lang w:val="sv-SE"/>
      </w:rPr>
      <w:t xml:space="preserve">Vol. </w:t>
    </w:r>
    <w:r w:rsidR="001A259F">
      <w:rPr>
        <w:iCs/>
        <w:sz w:val="18"/>
        <w:szCs w:val="18"/>
        <w:lang w:val="sv-SE"/>
      </w:rPr>
      <w:t>13</w:t>
    </w:r>
    <w:r w:rsidR="009C75A2" w:rsidRPr="0053249E">
      <w:rPr>
        <w:iCs/>
        <w:sz w:val="18"/>
        <w:szCs w:val="18"/>
        <w:lang w:val="sv-SE"/>
      </w:rPr>
      <w:t xml:space="preserve">, No. </w:t>
    </w:r>
    <w:r w:rsidR="001A259F">
      <w:rPr>
        <w:iCs/>
        <w:sz w:val="18"/>
        <w:szCs w:val="18"/>
        <w:lang w:val="sv-SE"/>
      </w:rPr>
      <w:t>1</w:t>
    </w:r>
    <w:r w:rsidR="009C75A2" w:rsidRPr="0053249E">
      <w:rPr>
        <w:iCs/>
        <w:sz w:val="18"/>
        <w:szCs w:val="18"/>
        <w:lang w:val="sv-SE"/>
      </w:rPr>
      <w:t xml:space="preserve">, </w:t>
    </w:r>
    <w:r w:rsidR="001A259F">
      <w:rPr>
        <w:iCs/>
        <w:sz w:val="18"/>
        <w:szCs w:val="18"/>
        <w:lang w:val="sv-SE"/>
      </w:rPr>
      <w:t>April</w:t>
    </w:r>
    <w:r w:rsidR="009C75A2" w:rsidRPr="0053249E">
      <w:rPr>
        <w:iCs/>
        <w:sz w:val="18"/>
        <w:szCs w:val="18"/>
        <w:lang w:val="sv-SE"/>
      </w:rPr>
      <w:t xml:space="preserve"> </w:t>
    </w:r>
    <w:r w:rsidR="001A259F">
      <w:rPr>
        <w:iCs/>
        <w:sz w:val="18"/>
        <w:szCs w:val="18"/>
        <w:lang w:val="sv-SE"/>
      </w:rPr>
      <w:t>2026</w:t>
    </w:r>
    <w:r w:rsidR="009C75A2" w:rsidRPr="0053249E">
      <w:rPr>
        <w:iCs/>
        <w:sz w:val="18"/>
        <w:szCs w:val="18"/>
        <w:lang w:val="sv-SE"/>
      </w:rPr>
      <w:t xml:space="preserve">, </w:t>
    </w:r>
    <w:r w:rsidR="00CE7C8D" w:rsidRPr="0053249E">
      <w:rPr>
        <w:iCs/>
        <w:sz w:val="18"/>
        <w:szCs w:val="18"/>
        <w:lang w:val="sv-SE"/>
      </w:rPr>
      <w:t xml:space="preserve">E-ISSN: </w:t>
    </w:r>
    <w:r w:rsidR="00563FB8" w:rsidRPr="0053249E">
      <w:rPr>
        <w:iCs/>
        <w:color w:val="000000"/>
        <w:sz w:val="18"/>
        <w:szCs w:val="18"/>
        <w:lang w:val="sv-SE"/>
      </w:rPr>
      <w:t>2549-3299</w:t>
    </w:r>
    <w:r w:rsidR="00C454D1" w:rsidRPr="0053249E">
      <w:rPr>
        <w:iCs/>
        <w:color w:val="000000"/>
        <w:sz w:val="18"/>
        <w:szCs w:val="18"/>
        <w:lang w:val="sv-SE"/>
      </w:rPr>
      <w:t xml:space="preserve">, Halaman </w:t>
    </w:r>
    <w:r w:rsidR="001A259F">
      <w:rPr>
        <w:iCs/>
        <w:color w:val="000000"/>
        <w:sz w:val="18"/>
        <w:szCs w:val="18"/>
        <w:lang w:val="sv-SE"/>
      </w:rPr>
      <w:t>1</w:t>
    </w:r>
    <w:r w:rsidR="00C454D1" w:rsidRPr="0053249E">
      <w:rPr>
        <w:iCs/>
        <w:color w:val="000000"/>
        <w:sz w:val="18"/>
        <w:szCs w:val="18"/>
        <w:lang w:val="sv-SE"/>
      </w:rPr>
      <w:t xml:space="preserve"> -</w:t>
    </w:r>
    <w:r w:rsidR="001A259F">
      <w:rPr>
        <w:iCs/>
        <w:color w:val="000000"/>
        <w:sz w:val="18"/>
        <w:szCs w:val="18"/>
        <w:lang w:val="sv-SE"/>
      </w:rPr>
      <w:t xml:space="preserve"> 7</w:t>
    </w:r>
  </w:p>
  <w:p w14:paraId="3B63A8A9" w14:textId="214FEE36" w:rsidR="00272C8A" w:rsidRPr="00F62BF0" w:rsidRDefault="0053249E" w:rsidP="00272C8A">
    <w:pPr>
      <w:pBdr>
        <w:top w:val="nil"/>
        <w:left w:val="nil"/>
        <w:bottom w:val="nil"/>
        <w:right w:val="nil"/>
        <w:between w:val="nil"/>
      </w:pBdr>
      <w:tabs>
        <w:tab w:val="center" w:pos="4252"/>
        <w:tab w:val="right" w:pos="8504"/>
      </w:tabs>
      <w:jc w:val="center"/>
      <w:rPr>
        <w:rFonts w:eastAsia="Roboto Mono"/>
        <w:b/>
        <w:sz w:val="28"/>
        <w:szCs w:val="28"/>
        <w:highlight w:val="white"/>
        <w:lang w:val="sv-SE"/>
      </w:rPr>
    </w:pPr>
    <w:r>
      <w:rPr>
        <w:rFonts w:eastAsia="Roboto Mono"/>
        <w:b/>
        <w:sz w:val="28"/>
        <w:szCs w:val="28"/>
        <w:highlight w:val="white"/>
        <w:lang w:val="sv-SE"/>
      </w:rPr>
      <w:t>Jurnal Ilmu Komunikasi</w:t>
    </w:r>
  </w:p>
  <w:p w14:paraId="794A2BB7" w14:textId="77777777" w:rsidR="00272C8A" w:rsidRPr="00F62BF0" w:rsidRDefault="00272C8A" w:rsidP="00272C8A">
    <w:pPr>
      <w:pBdr>
        <w:top w:val="nil"/>
        <w:left w:val="nil"/>
        <w:bottom w:val="nil"/>
        <w:right w:val="nil"/>
        <w:between w:val="nil"/>
      </w:pBdr>
      <w:tabs>
        <w:tab w:val="center" w:pos="4252"/>
        <w:tab w:val="right" w:pos="8504"/>
      </w:tabs>
      <w:jc w:val="center"/>
      <w:rPr>
        <w:rFonts w:eastAsia="Roboto Mono"/>
        <w:sz w:val="28"/>
        <w:szCs w:val="28"/>
        <w:highlight w:val="white"/>
        <w:lang w:val="sv-SE"/>
      </w:rPr>
    </w:pPr>
    <w:r w:rsidRPr="00F62BF0">
      <w:rPr>
        <w:highlight w:val="white"/>
        <w:lang w:val="sv-SE"/>
      </w:rPr>
      <w:t>Penerbit: LPPM Universitas Bina Sarana Informatika</w:t>
    </w:r>
  </w:p>
  <w:p w14:paraId="2D7C00E5" w14:textId="2B907706" w:rsidR="00272C8A" w:rsidRPr="001A259F" w:rsidRDefault="00272C8A" w:rsidP="00F13CEB">
    <w:pPr>
      <w:pBdr>
        <w:top w:val="nil"/>
        <w:left w:val="nil"/>
        <w:bottom w:val="nil"/>
        <w:right w:val="nil"/>
        <w:between w:val="nil"/>
      </w:pBdr>
      <w:tabs>
        <w:tab w:val="center" w:pos="4252"/>
        <w:tab w:val="right" w:pos="8504"/>
      </w:tabs>
      <w:jc w:val="center"/>
      <w:rPr>
        <w:sz w:val="16"/>
        <w:szCs w:val="16"/>
        <w:highlight w:val="white"/>
        <w:lang w:val="sv-SE"/>
      </w:rPr>
    </w:pPr>
    <w:r w:rsidRPr="001A259F">
      <w:rPr>
        <w:b/>
        <w:bCs/>
        <w:color w:val="000000"/>
        <w:sz w:val="16"/>
        <w:szCs w:val="16"/>
        <w:lang w:val="sv-SE"/>
      </w:rPr>
      <w:t>DOI</w:t>
    </w:r>
    <w:r w:rsidR="00F13CEB" w:rsidRPr="001A259F">
      <w:rPr>
        <w:b/>
        <w:bCs/>
        <w:color w:val="000000"/>
        <w:sz w:val="16"/>
        <w:szCs w:val="16"/>
        <w:lang w:val="sv-SE"/>
      </w:rPr>
      <w:t>:</w:t>
    </w:r>
    <w:r w:rsidRPr="001A259F">
      <w:rPr>
        <w:i/>
        <w:iCs/>
        <w:color w:val="000000"/>
        <w:sz w:val="16"/>
        <w:szCs w:val="16"/>
        <w:lang w:val="sv-SE"/>
      </w:rPr>
      <w:t xml:space="preserve"> </w:t>
    </w:r>
    <w:r w:rsidR="003C670B" w:rsidRPr="001A259F">
      <w:rPr>
        <w:color w:val="000000"/>
        <w:sz w:val="16"/>
        <w:szCs w:val="16"/>
        <w:lang w:val="sv-SE"/>
      </w:rPr>
      <w:t>https://doi.org/10.31294/jika.v</w:t>
    </w:r>
    <w:r w:rsidR="001A259F">
      <w:rPr>
        <w:color w:val="000000"/>
        <w:sz w:val="16"/>
        <w:szCs w:val="16"/>
        <w:lang w:val="sv-SE"/>
      </w:rPr>
      <w:t>13</w:t>
    </w:r>
    <w:r w:rsidR="003C670B" w:rsidRPr="001A259F">
      <w:rPr>
        <w:color w:val="000000"/>
        <w:sz w:val="16"/>
        <w:szCs w:val="16"/>
        <w:lang w:val="sv-SE"/>
      </w:rPr>
      <w:t>i</w:t>
    </w:r>
    <w:r w:rsidR="001A259F">
      <w:rPr>
        <w:color w:val="000000"/>
        <w:sz w:val="16"/>
        <w:szCs w:val="16"/>
        <w:lang w:val="sv-SE"/>
      </w:rPr>
      <w:t>1</w:t>
    </w:r>
    <w:r w:rsidR="003C670B" w:rsidRPr="001A259F">
      <w:rPr>
        <w:color w:val="000000"/>
        <w:sz w:val="16"/>
        <w:szCs w:val="16"/>
        <w:lang w:val="sv-SE"/>
      </w:rPr>
      <w:t>.</w:t>
    </w:r>
    <w:r w:rsidR="001A259F">
      <w:rPr>
        <w:color w:val="000000"/>
        <w:sz w:val="16"/>
        <w:szCs w:val="16"/>
        <w:lang w:val="sv-SE"/>
      </w:rPr>
      <w:t>12512</w:t>
    </w:r>
    <w:r w:rsidR="00F13CEB" w:rsidRPr="001A259F">
      <w:rPr>
        <w:i/>
        <w:iCs/>
        <w:color w:val="000000"/>
        <w:sz w:val="16"/>
        <w:szCs w:val="16"/>
        <w:lang w:val="sv-SE"/>
      </w:rPr>
      <w:t xml:space="preserve">          </w:t>
    </w:r>
    <w:r w:rsidRPr="001A259F">
      <w:rPr>
        <w:b/>
        <w:bCs/>
        <w:sz w:val="16"/>
        <w:szCs w:val="16"/>
        <w:highlight w:val="white"/>
        <w:lang w:val="sv-SE"/>
      </w:rPr>
      <w:t>Website</w:t>
    </w:r>
    <w:r w:rsidR="00F13CEB" w:rsidRPr="001A259F">
      <w:rPr>
        <w:b/>
        <w:bCs/>
        <w:sz w:val="16"/>
        <w:szCs w:val="16"/>
        <w:highlight w:val="white"/>
        <w:lang w:val="sv-SE"/>
      </w:rPr>
      <w:t>:</w:t>
    </w:r>
    <w:r w:rsidRPr="001A259F">
      <w:rPr>
        <w:i/>
        <w:iCs/>
        <w:sz w:val="16"/>
        <w:szCs w:val="16"/>
        <w:highlight w:val="white"/>
        <w:lang w:val="sv-SE"/>
      </w:rPr>
      <w:t xml:space="preserve"> </w:t>
    </w:r>
    <w:hyperlink r:id="rId1" w:history="1">
      <w:r w:rsidR="003C670B" w:rsidRPr="001A259F">
        <w:rPr>
          <w:rStyle w:val="Hyperlink"/>
          <w:sz w:val="16"/>
          <w:szCs w:val="16"/>
          <w:lang w:val="sv-SE"/>
        </w:rPr>
        <w:t>https://jurnal.bsi.ac.id/index.php/jika</w:t>
      </w:r>
    </w:hyperlink>
  </w:p>
  <w:p w14:paraId="38224C3A" w14:textId="77777777" w:rsidR="00364BE9" w:rsidRPr="00F62BF0" w:rsidRDefault="002816CE">
    <w:pPr>
      <w:pBdr>
        <w:top w:val="nil"/>
        <w:left w:val="nil"/>
        <w:bottom w:val="nil"/>
        <w:right w:val="nil"/>
        <w:between w:val="nil"/>
      </w:pBdr>
      <w:tabs>
        <w:tab w:val="center" w:pos="4252"/>
        <w:tab w:val="right" w:pos="8504"/>
      </w:tabs>
      <w:jc w:val="center"/>
      <w:rPr>
        <w:sz w:val="18"/>
        <w:szCs w:val="18"/>
        <w:highlight w:val="white"/>
      </w:rPr>
    </w:pPr>
    <w:r>
      <w:rPr>
        <w:sz w:val="18"/>
        <w:szCs w:val="18"/>
      </w:rPr>
      <w:pict w14:anchorId="11DFB102">
        <v:rect id="_x0000_i1025" style="width:477.15pt;height:.05pt;flip:y" o:hrpct="99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F1C"/>
    <w:multiLevelType w:val="hybridMultilevel"/>
    <w:tmpl w:val="BBD2EC1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8CD590B"/>
    <w:multiLevelType w:val="hybridMultilevel"/>
    <w:tmpl w:val="7EE215F4"/>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917EDB"/>
    <w:multiLevelType w:val="hybridMultilevel"/>
    <w:tmpl w:val="F45AA96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B014C80"/>
    <w:multiLevelType w:val="hybridMultilevel"/>
    <w:tmpl w:val="FE4C47C8"/>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613C74"/>
    <w:multiLevelType w:val="multilevel"/>
    <w:tmpl w:val="48069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AB6C9D"/>
    <w:multiLevelType w:val="hybridMultilevel"/>
    <w:tmpl w:val="1C541B24"/>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5D96233"/>
    <w:multiLevelType w:val="hybridMultilevel"/>
    <w:tmpl w:val="05FAC988"/>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6E46B6C"/>
    <w:multiLevelType w:val="hybridMultilevel"/>
    <w:tmpl w:val="F67EF7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D532AB"/>
    <w:multiLevelType w:val="hybridMultilevel"/>
    <w:tmpl w:val="F67EF7CE"/>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D5D0986"/>
    <w:multiLevelType w:val="hybridMultilevel"/>
    <w:tmpl w:val="0C0EB92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12767F1"/>
    <w:multiLevelType w:val="hybridMultilevel"/>
    <w:tmpl w:val="C9D8E866"/>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1FD6D2E"/>
    <w:multiLevelType w:val="hybridMultilevel"/>
    <w:tmpl w:val="895AE352"/>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4B07644"/>
    <w:multiLevelType w:val="hybridMultilevel"/>
    <w:tmpl w:val="CC80E516"/>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8403311"/>
    <w:multiLevelType w:val="hybridMultilevel"/>
    <w:tmpl w:val="9D6CC7A4"/>
    <w:lvl w:ilvl="0" w:tplc="38090011">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4" w15:restartNumberingAfterBreak="0">
    <w:nsid w:val="38734E31"/>
    <w:multiLevelType w:val="hybridMultilevel"/>
    <w:tmpl w:val="DFEC2568"/>
    <w:lvl w:ilvl="0" w:tplc="6D7CC1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D9A1028"/>
    <w:multiLevelType w:val="hybridMultilevel"/>
    <w:tmpl w:val="E766CBCE"/>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4BA4EE8"/>
    <w:multiLevelType w:val="hybridMultilevel"/>
    <w:tmpl w:val="E544EE60"/>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9440A88"/>
    <w:multiLevelType w:val="hybridMultilevel"/>
    <w:tmpl w:val="6CECF334"/>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9655E35"/>
    <w:multiLevelType w:val="hybridMultilevel"/>
    <w:tmpl w:val="B798C6CA"/>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B26372A"/>
    <w:multiLevelType w:val="hybridMultilevel"/>
    <w:tmpl w:val="B18CE360"/>
    <w:lvl w:ilvl="0" w:tplc="00A292D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EA25327"/>
    <w:multiLevelType w:val="hybridMultilevel"/>
    <w:tmpl w:val="9A1C8CB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FDA3427"/>
    <w:multiLevelType w:val="hybridMultilevel"/>
    <w:tmpl w:val="D184464C"/>
    <w:lvl w:ilvl="0" w:tplc="04090019">
      <w:start w:val="1"/>
      <w:numFmt w:val="lowerLetter"/>
      <w:lvlText w:val="%1."/>
      <w:lvlJc w:val="left"/>
      <w:pPr>
        <w:ind w:left="796" w:hanging="360"/>
      </w:pPr>
    </w:lvl>
    <w:lvl w:ilvl="1" w:tplc="04210019">
      <w:start w:val="1"/>
      <w:numFmt w:val="lowerLetter"/>
      <w:lvlText w:val="%2."/>
      <w:lvlJc w:val="left"/>
      <w:pPr>
        <w:ind w:left="1516" w:hanging="360"/>
      </w:pPr>
    </w:lvl>
    <w:lvl w:ilvl="2" w:tplc="0421001B" w:tentative="1">
      <w:start w:val="1"/>
      <w:numFmt w:val="lowerRoman"/>
      <w:lvlText w:val="%3."/>
      <w:lvlJc w:val="right"/>
      <w:pPr>
        <w:ind w:left="2236" w:hanging="180"/>
      </w:pPr>
    </w:lvl>
    <w:lvl w:ilvl="3" w:tplc="0421000F" w:tentative="1">
      <w:start w:val="1"/>
      <w:numFmt w:val="decimal"/>
      <w:lvlText w:val="%4."/>
      <w:lvlJc w:val="left"/>
      <w:pPr>
        <w:ind w:left="2956" w:hanging="360"/>
      </w:pPr>
    </w:lvl>
    <w:lvl w:ilvl="4" w:tplc="04210019" w:tentative="1">
      <w:start w:val="1"/>
      <w:numFmt w:val="lowerLetter"/>
      <w:lvlText w:val="%5."/>
      <w:lvlJc w:val="left"/>
      <w:pPr>
        <w:ind w:left="3676" w:hanging="360"/>
      </w:pPr>
    </w:lvl>
    <w:lvl w:ilvl="5" w:tplc="0421001B" w:tentative="1">
      <w:start w:val="1"/>
      <w:numFmt w:val="lowerRoman"/>
      <w:lvlText w:val="%6."/>
      <w:lvlJc w:val="right"/>
      <w:pPr>
        <w:ind w:left="4396" w:hanging="180"/>
      </w:pPr>
    </w:lvl>
    <w:lvl w:ilvl="6" w:tplc="0421000F" w:tentative="1">
      <w:start w:val="1"/>
      <w:numFmt w:val="decimal"/>
      <w:lvlText w:val="%7."/>
      <w:lvlJc w:val="left"/>
      <w:pPr>
        <w:ind w:left="5116" w:hanging="360"/>
      </w:pPr>
    </w:lvl>
    <w:lvl w:ilvl="7" w:tplc="04210019" w:tentative="1">
      <w:start w:val="1"/>
      <w:numFmt w:val="lowerLetter"/>
      <w:lvlText w:val="%8."/>
      <w:lvlJc w:val="left"/>
      <w:pPr>
        <w:ind w:left="5836" w:hanging="360"/>
      </w:pPr>
    </w:lvl>
    <w:lvl w:ilvl="8" w:tplc="0421001B" w:tentative="1">
      <w:start w:val="1"/>
      <w:numFmt w:val="lowerRoman"/>
      <w:lvlText w:val="%9."/>
      <w:lvlJc w:val="right"/>
      <w:pPr>
        <w:ind w:left="6556" w:hanging="180"/>
      </w:pPr>
    </w:lvl>
  </w:abstractNum>
  <w:abstractNum w:abstractNumId="22" w15:restartNumberingAfterBreak="0">
    <w:nsid w:val="533F62F6"/>
    <w:multiLevelType w:val="hybridMultilevel"/>
    <w:tmpl w:val="978C604E"/>
    <w:lvl w:ilvl="0" w:tplc="55DEAC2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AF81AAC"/>
    <w:multiLevelType w:val="hybridMultilevel"/>
    <w:tmpl w:val="C3E2578A"/>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BF17C6B"/>
    <w:multiLevelType w:val="hybridMultilevel"/>
    <w:tmpl w:val="AAEA7B84"/>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DD31F8E"/>
    <w:multiLevelType w:val="hybridMultilevel"/>
    <w:tmpl w:val="FA16D424"/>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ED84E00"/>
    <w:multiLevelType w:val="hybridMultilevel"/>
    <w:tmpl w:val="3D067DA0"/>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FC2435"/>
    <w:multiLevelType w:val="hybridMultilevel"/>
    <w:tmpl w:val="80C6C504"/>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07F3181"/>
    <w:multiLevelType w:val="multilevel"/>
    <w:tmpl w:val="D8C825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2F0E09"/>
    <w:multiLevelType w:val="hybridMultilevel"/>
    <w:tmpl w:val="6648318E"/>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74511CC"/>
    <w:multiLevelType w:val="hybridMultilevel"/>
    <w:tmpl w:val="CA2C7AC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90A74F7"/>
    <w:multiLevelType w:val="hybridMultilevel"/>
    <w:tmpl w:val="3CFCE5EA"/>
    <w:lvl w:ilvl="0" w:tplc="0809000F">
      <w:start w:val="1"/>
      <w:numFmt w:val="decimal"/>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2" w15:restartNumberingAfterBreak="0">
    <w:nsid w:val="69A22E17"/>
    <w:multiLevelType w:val="hybridMultilevel"/>
    <w:tmpl w:val="A6C8F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3F4AC1"/>
    <w:multiLevelType w:val="hybridMultilevel"/>
    <w:tmpl w:val="1F4E4510"/>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C8508C4"/>
    <w:multiLevelType w:val="hybridMultilevel"/>
    <w:tmpl w:val="337C6EF4"/>
    <w:lvl w:ilvl="0" w:tplc="BB6CB0BA">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D231B79"/>
    <w:multiLevelType w:val="multilevel"/>
    <w:tmpl w:val="6D231B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3C191C"/>
    <w:multiLevelType w:val="hybridMultilevel"/>
    <w:tmpl w:val="C9963616"/>
    <w:lvl w:ilvl="0" w:tplc="AA7A747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2B54740"/>
    <w:multiLevelType w:val="hybridMultilevel"/>
    <w:tmpl w:val="69FA177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43D0B95"/>
    <w:multiLevelType w:val="multilevel"/>
    <w:tmpl w:val="743D0B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C57072"/>
    <w:multiLevelType w:val="hybridMultilevel"/>
    <w:tmpl w:val="F890561C"/>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242DDE"/>
    <w:multiLevelType w:val="hybridMultilevel"/>
    <w:tmpl w:val="CD0E2FEC"/>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5A213A9"/>
    <w:multiLevelType w:val="hybridMultilevel"/>
    <w:tmpl w:val="E3AE0A1E"/>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5A508A9"/>
    <w:multiLevelType w:val="hybridMultilevel"/>
    <w:tmpl w:val="DD2C9EA4"/>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8A65A84"/>
    <w:multiLevelType w:val="hybridMultilevel"/>
    <w:tmpl w:val="8814D06C"/>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DE479A2"/>
    <w:multiLevelType w:val="hybridMultilevel"/>
    <w:tmpl w:val="2436979A"/>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95739406">
    <w:abstractNumId w:val="19"/>
  </w:num>
  <w:num w:numId="2" w16cid:durableId="1985697213">
    <w:abstractNumId w:val="2"/>
  </w:num>
  <w:num w:numId="3" w16cid:durableId="226838475">
    <w:abstractNumId w:val="14"/>
  </w:num>
  <w:num w:numId="4" w16cid:durableId="1439057691">
    <w:abstractNumId w:val="0"/>
  </w:num>
  <w:num w:numId="5" w16cid:durableId="118959299">
    <w:abstractNumId w:val="34"/>
  </w:num>
  <w:num w:numId="6" w16cid:durableId="1973320204">
    <w:abstractNumId w:val="21"/>
  </w:num>
  <w:num w:numId="7" w16cid:durableId="1924022449">
    <w:abstractNumId w:val="44"/>
  </w:num>
  <w:num w:numId="8" w16cid:durableId="114446273">
    <w:abstractNumId w:val="27"/>
  </w:num>
  <w:num w:numId="9" w16cid:durableId="1759132885">
    <w:abstractNumId w:val="29"/>
  </w:num>
  <w:num w:numId="10" w16cid:durableId="2136368208">
    <w:abstractNumId w:val="18"/>
  </w:num>
  <w:num w:numId="11" w16cid:durableId="345525560">
    <w:abstractNumId w:val="11"/>
  </w:num>
  <w:num w:numId="12" w16cid:durableId="754669962">
    <w:abstractNumId w:val="6"/>
  </w:num>
  <w:num w:numId="13" w16cid:durableId="1365791899">
    <w:abstractNumId w:val="42"/>
  </w:num>
  <w:num w:numId="14" w16cid:durableId="1931547693">
    <w:abstractNumId w:val="1"/>
  </w:num>
  <w:num w:numId="15" w16cid:durableId="870387182">
    <w:abstractNumId w:val="40"/>
  </w:num>
  <w:num w:numId="16" w16cid:durableId="80565681">
    <w:abstractNumId w:val="15"/>
  </w:num>
  <w:num w:numId="17" w16cid:durableId="601255720">
    <w:abstractNumId w:val="5"/>
  </w:num>
  <w:num w:numId="18" w16cid:durableId="555699894">
    <w:abstractNumId w:val="33"/>
  </w:num>
  <w:num w:numId="19" w16cid:durableId="1854373256">
    <w:abstractNumId w:val="30"/>
  </w:num>
  <w:num w:numId="20" w16cid:durableId="814681502">
    <w:abstractNumId w:val="3"/>
  </w:num>
  <w:num w:numId="21" w16cid:durableId="474495869">
    <w:abstractNumId w:val="9"/>
  </w:num>
  <w:num w:numId="22" w16cid:durableId="1791969525">
    <w:abstractNumId w:val="41"/>
  </w:num>
  <w:num w:numId="23" w16cid:durableId="868838487">
    <w:abstractNumId w:val="37"/>
  </w:num>
  <w:num w:numId="24" w16cid:durableId="556091731">
    <w:abstractNumId w:val="10"/>
  </w:num>
  <w:num w:numId="25" w16cid:durableId="725106752">
    <w:abstractNumId w:val="16"/>
  </w:num>
  <w:num w:numId="26" w16cid:durableId="723286492">
    <w:abstractNumId w:val="43"/>
  </w:num>
  <w:num w:numId="27" w16cid:durableId="760833650">
    <w:abstractNumId w:val="20"/>
  </w:num>
  <w:num w:numId="28" w16cid:durableId="1628469151">
    <w:abstractNumId w:val="23"/>
  </w:num>
  <w:num w:numId="29" w16cid:durableId="1665934352">
    <w:abstractNumId w:val="12"/>
  </w:num>
  <w:num w:numId="30" w16cid:durableId="44911705">
    <w:abstractNumId w:val="13"/>
  </w:num>
  <w:num w:numId="31" w16cid:durableId="594175308">
    <w:abstractNumId w:val="24"/>
  </w:num>
  <w:num w:numId="32" w16cid:durableId="617642867">
    <w:abstractNumId w:val="38"/>
  </w:num>
  <w:num w:numId="33" w16cid:durableId="957754849">
    <w:abstractNumId w:val="35"/>
  </w:num>
  <w:num w:numId="34" w16cid:durableId="1738018997">
    <w:abstractNumId w:val="4"/>
  </w:num>
  <w:num w:numId="35" w16cid:durableId="1518541551">
    <w:abstractNumId w:val="28"/>
  </w:num>
  <w:num w:numId="36" w16cid:durableId="774793631">
    <w:abstractNumId w:val="26"/>
  </w:num>
  <w:num w:numId="37" w16cid:durableId="1298804342">
    <w:abstractNumId w:val="39"/>
  </w:num>
  <w:num w:numId="38" w16cid:durableId="607275630">
    <w:abstractNumId w:val="36"/>
  </w:num>
  <w:num w:numId="39" w16cid:durableId="593788373">
    <w:abstractNumId w:val="22"/>
  </w:num>
  <w:num w:numId="40" w16cid:durableId="384642613">
    <w:abstractNumId w:val="31"/>
  </w:num>
  <w:num w:numId="41" w16cid:durableId="1512448012">
    <w:abstractNumId w:val="8"/>
  </w:num>
  <w:num w:numId="42" w16cid:durableId="1250431711">
    <w:abstractNumId w:val="7"/>
  </w:num>
  <w:num w:numId="43" w16cid:durableId="2105490877">
    <w:abstractNumId w:val="32"/>
  </w:num>
  <w:num w:numId="44" w16cid:durableId="1017998775">
    <w:abstractNumId w:val="25"/>
  </w:num>
  <w:num w:numId="45" w16cid:durableId="10986724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E9"/>
    <w:rsid w:val="00000457"/>
    <w:rsid w:val="00023550"/>
    <w:rsid w:val="000B098B"/>
    <w:rsid w:val="00110CD6"/>
    <w:rsid w:val="0011292C"/>
    <w:rsid w:val="001509AD"/>
    <w:rsid w:val="001A259F"/>
    <w:rsid w:val="001A410D"/>
    <w:rsid w:val="001B7454"/>
    <w:rsid w:val="001E17C4"/>
    <w:rsid w:val="0023661A"/>
    <w:rsid w:val="00264238"/>
    <w:rsid w:val="00272C8A"/>
    <w:rsid w:val="002768C6"/>
    <w:rsid w:val="002816CE"/>
    <w:rsid w:val="00292674"/>
    <w:rsid w:val="00295E16"/>
    <w:rsid w:val="002A25B6"/>
    <w:rsid w:val="002B36DB"/>
    <w:rsid w:val="002C61E0"/>
    <w:rsid w:val="002D0765"/>
    <w:rsid w:val="002E7733"/>
    <w:rsid w:val="0032385E"/>
    <w:rsid w:val="00326B78"/>
    <w:rsid w:val="003403C8"/>
    <w:rsid w:val="00364BE9"/>
    <w:rsid w:val="00365B73"/>
    <w:rsid w:val="00365DE2"/>
    <w:rsid w:val="0037615C"/>
    <w:rsid w:val="003B596F"/>
    <w:rsid w:val="003C670B"/>
    <w:rsid w:val="003D7A42"/>
    <w:rsid w:val="003F37DE"/>
    <w:rsid w:val="003F3D68"/>
    <w:rsid w:val="00413CE7"/>
    <w:rsid w:val="004420F8"/>
    <w:rsid w:val="00470CB0"/>
    <w:rsid w:val="00471E5D"/>
    <w:rsid w:val="004C4DF4"/>
    <w:rsid w:val="0053249E"/>
    <w:rsid w:val="0054064D"/>
    <w:rsid w:val="0055524D"/>
    <w:rsid w:val="00563FB8"/>
    <w:rsid w:val="005A537D"/>
    <w:rsid w:val="005B5825"/>
    <w:rsid w:val="00621889"/>
    <w:rsid w:val="006279EC"/>
    <w:rsid w:val="00632122"/>
    <w:rsid w:val="0063463B"/>
    <w:rsid w:val="006C059F"/>
    <w:rsid w:val="006C6DCE"/>
    <w:rsid w:val="006E6967"/>
    <w:rsid w:val="00704FA4"/>
    <w:rsid w:val="0072298C"/>
    <w:rsid w:val="00747F11"/>
    <w:rsid w:val="00774DFC"/>
    <w:rsid w:val="0079684D"/>
    <w:rsid w:val="007A20D3"/>
    <w:rsid w:val="007E4884"/>
    <w:rsid w:val="007F2BA2"/>
    <w:rsid w:val="0080299D"/>
    <w:rsid w:val="00842490"/>
    <w:rsid w:val="00850701"/>
    <w:rsid w:val="008914F1"/>
    <w:rsid w:val="008B1D71"/>
    <w:rsid w:val="008C7F33"/>
    <w:rsid w:val="009002EA"/>
    <w:rsid w:val="00902ADA"/>
    <w:rsid w:val="00915225"/>
    <w:rsid w:val="009223AB"/>
    <w:rsid w:val="009741E0"/>
    <w:rsid w:val="009A4098"/>
    <w:rsid w:val="009B48C1"/>
    <w:rsid w:val="009C75A2"/>
    <w:rsid w:val="009D66B5"/>
    <w:rsid w:val="009E76D5"/>
    <w:rsid w:val="00A224C8"/>
    <w:rsid w:val="00A85832"/>
    <w:rsid w:val="00AB0B36"/>
    <w:rsid w:val="00AB1EE5"/>
    <w:rsid w:val="00AD54AA"/>
    <w:rsid w:val="00AD7469"/>
    <w:rsid w:val="00B3462B"/>
    <w:rsid w:val="00B42836"/>
    <w:rsid w:val="00B66D24"/>
    <w:rsid w:val="00B94C47"/>
    <w:rsid w:val="00BB72D9"/>
    <w:rsid w:val="00BD00BB"/>
    <w:rsid w:val="00C454D1"/>
    <w:rsid w:val="00C47DFA"/>
    <w:rsid w:val="00C60644"/>
    <w:rsid w:val="00C76172"/>
    <w:rsid w:val="00C769D3"/>
    <w:rsid w:val="00CA2D27"/>
    <w:rsid w:val="00CE7C8D"/>
    <w:rsid w:val="00D03578"/>
    <w:rsid w:val="00D331F5"/>
    <w:rsid w:val="00D50801"/>
    <w:rsid w:val="00D90809"/>
    <w:rsid w:val="00DA4B8A"/>
    <w:rsid w:val="00DC42A4"/>
    <w:rsid w:val="00DE5855"/>
    <w:rsid w:val="00E00C37"/>
    <w:rsid w:val="00E11DEF"/>
    <w:rsid w:val="00E26DDB"/>
    <w:rsid w:val="00E41177"/>
    <w:rsid w:val="00E43645"/>
    <w:rsid w:val="00E57114"/>
    <w:rsid w:val="00E62CD6"/>
    <w:rsid w:val="00E63B74"/>
    <w:rsid w:val="00E72F69"/>
    <w:rsid w:val="00E76A87"/>
    <w:rsid w:val="00E9104E"/>
    <w:rsid w:val="00E935F3"/>
    <w:rsid w:val="00E9455A"/>
    <w:rsid w:val="00EA632D"/>
    <w:rsid w:val="00EB79D0"/>
    <w:rsid w:val="00F13CEB"/>
    <w:rsid w:val="00F21F99"/>
    <w:rsid w:val="00F25499"/>
    <w:rsid w:val="00F52AB4"/>
    <w:rsid w:val="00F62BF0"/>
    <w:rsid w:val="00FE5A37"/>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A9E6D"/>
  <w15:docId w15:val="{8E2CB736-482A-4893-8D6B-76A4EB55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id-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CEB"/>
    <w:rPr>
      <w:rFonts w:eastAsia="MS Minch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CF3A6F"/>
    <w:pPr>
      <w:tabs>
        <w:tab w:val="center" w:pos="4252"/>
        <w:tab w:val="right" w:pos="8504"/>
      </w:tabs>
      <w:snapToGrid w:val="0"/>
    </w:pPr>
  </w:style>
  <w:style w:type="character" w:customStyle="1" w:styleId="HeaderChar">
    <w:name w:val="Header Char"/>
    <w:basedOn w:val="DefaultParagraphFont"/>
    <w:link w:val="Header"/>
    <w:uiPriority w:val="99"/>
    <w:rsid w:val="00CF3A6F"/>
    <w:rPr>
      <w:rFonts w:eastAsia="MS Mincho" w:cs="Times New Roman"/>
      <w:sz w:val="20"/>
      <w:szCs w:val="20"/>
    </w:rPr>
  </w:style>
  <w:style w:type="paragraph" w:styleId="Footer">
    <w:name w:val="footer"/>
    <w:basedOn w:val="Normal"/>
    <w:link w:val="FooterChar"/>
    <w:uiPriority w:val="99"/>
    <w:unhideWhenUsed/>
    <w:rsid w:val="00CF3A6F"/>
    <w:pPr>
      <w:tabs>
        <w:tab w:val="center" w:pos="4680"/>
        <w:tab w:val="right" w:pos="9360"/>
      </w:tabs>
    </w:pPr>
  </w:style>
  <w:style w:type="character" w:customStyle="1" w:styleId="FooterChar">
    <w:name w:val="Footer Char"/>
    <w:basedOn w:val="DefaultParagraphFont"/>
    <w:link w:val="Footer"/>
    <w:uiPriority w:val="99"/>
    <w:rsid w:val="00CF3A6F"/>
    <w:rPr>
      <w:rFonts w:eastAsia="MS Mincho" w:cs="Times New Roman"/>
      <w:sz w:val="20"/>
      <w:szCs w:val="20"/>
    </w:rPr>
  </w:style>
  <w:style w:type="paragraph" w:styleId="ListParagraph">
    <w:name w:val="List Paragraph"/>
    <w:basedOn w:val="Normal"/>
    <w:link w:val="ListParagraphChar"/>
    <w:uiPriority w:val="34"/>
    <w:qFormat/>
    <w:rsid w:val="00CF3A6F"/>
    <w:pPr>
      <w:spacing w:after="200" w:line="276" w:lineRule="auto"/>
      <w:ind w:left="720"/>
      <w:contextualSpacing/>
      <w:jc w:val="left"/>
    </w:pPr>
    <w:rPr>
      <w:rFonts w:ascii="Calibri" w:eastAsia="Calibri" w:hAnsi="Calibri"/>
      <w:sz w:val="22"/>
      <w:szCs w:val="22"/>
    </w:rPr>
  </w:style>
  <w:style w:type="paragraph" w:styleId="NoSpacing">
    <w:name w:val="No Spacing"/>
    <w:qFormat/>
    <w:rsid w:val="00CF3A6F"/>
    <w:rPr>
      <w:rFonts w:ascii="Calibri" w:eastAsia="Calibri" w:hAnsi="Calibri"/>
      <w:sz w:val="22"/>
    </w:rPr>
  </w:style>
  <w:style w:type="character" w:customStyle="1" w:styleId="ListParagraphChar">
    <w:name w:val="List Paragraph Char"/>
    <w:link w:val="ListParagraph"/>
    <w:uiPriority w:val="34"/>
    <w:rsid w:val="00CF3A6F"/>
    <w:rPr>
      <w:rFonts w:ascii="Calibri" w:eastAsia="Calibri" w:hAnsi="Calibri" w:cs="Times New Roman"/>
      <w:sz w:val="22"/>
    </w:rPr>
  </w:style>
  <w:style w:type="table" w:styleId="TableGrid">
    <w:name w:val="Table Grid"/>
    <w:basedOn w:val="TableNormal"/>
    <w:uiPriority w:val="39"/>
    <w:rsid w:val="00CF3A6F"/>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59EA"/>
    <w:rPr>
      <w:color w:val="0563C1" w:themeColor="hyperlink"/>
      <w:u w:val="single"/>
    </w:rPr>
  </w:style>
  <w:style w:type="character" w:customStyle="1" w:styleId="st">
    <w:name w:val="st"/>
    <w:basedOn w:val="DefaultParagraphFont"/>
    <w:rsid w:val="0014469C"/>
  </w:style>
  <w:style w:type="paragraph" w:styleId="Bibliography">
    <w:name w:val="Bibliography"/>
    <w:basedOn w:val="Normal"/>
    <w:next w:val="Normal"/>
    <w:uiPriority w:val="37"/>
    <w:unhideWhenUsed/>
    <w:rsid w:val="0061159A"/>
    <w:pPr>
      <w:jc w:val="left"/>
    </w:pPr>
    <w:rPr>
      <w:rFonts w:asciiTheme="minorHAnsi" w:eastAsiaTheme="minorEastAsia" w:hAnsiTheme="minorHAnsi"/>
      <w:sz w:val="24"/>
      <w:szCs w:val="24"/>
      <w:lang w:bidi="en-US"/>
    </w:rPr>
  </w:style>
  <w:style w:type="paragraph" w:styleId="BalloonText">
    <w:name w:val="Balloon Text"/>
    <w:basedOn w:val="Normal"/>
    <w:link w:val="BalloonTextChar"/>
    <w:uiPriority w:val="99"/>
    <w:semiHidden/>
    <w:unhideWhenUsed/>
    <w:rsid w:val="002460A8"/>
    <w:rPr>
      <w:rFonts w:ascii="Tahoma" w:hAnsi="Tahoma" w:cs="Tahoma"/>
      <w:sz w:val="16"/>
      <w:szCs w:val="16"/>
    </w:rPr>
  </w:style>
  <w:style w:type="character" w:customStyle="1" w:styleId="BalloonTextChar">
    <w:name w:val="Balloon Text Char"/>
    <w:basedOn w:val="DefaultParagraphFont"/>
    <w:link w:val="BalloonText"/>
    <w:uiPriority w:val="99"/>
    <w:semiHidden/>
    <w:rsid w:val="002460A8"/>
    <w:rPr>
      <w:rFonts w:ascii="Tahoma" w:eastAsia="MS Mincho" w:hAnsi="Tahoma" w:cs="Tahoma"/>
      <w:sz w:val="16"/>
      <w:szCs w:val="16"/>
    </w:rPr>
  </w:style>
  <w:style w:type="character" w:styleId="UnresolvedMention">
    <w:name w:val="Unresolved Mention"/>
    <w:basedOn w:val="DefaultParagraphFont"/>
    <w:uiPriority w:val="99"/>
    <w:semiHidden/>
    <w:unhideWhenUsed/>
    <w:rsid w:val="00792F6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styleId="PlainTable2">
    <w:name w:val="Plain Table 2"/>
    <w:basedOn w:val="TableNormal"/>
    <w:uiPriority w:val="42"/>
    <w:rsid w:val="00D50801"/>
    <w:pPr>
      <w:jc w:val="left"/>
    </w:pPr>
    <w:rPr>
      <w:rFonts w:asciiTheme="minorHAnsi" w:eastAsiaTheme="minorHAnsi" w:hAnsiTheme="minorHAnsi" w:cstheme="minorBidi"/>
      <w:sz w:val="22"/>
      <w:szCs w:val="22"/>
      <w:lang w:val="en-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E9104E"/>
    <w:pPr>
      <w:jc w:val="left"/>
    </w:pPr>
    <w:rPr>
      <w:rFonts w:asciiTheme="minorHAnsi" w:eastAsiaTheme="minorHAnsi" w:hAnsiTheme="minorHAnsi" w:cstheme="minorBidi"/>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90809"/>
    <w:pPr>
      <w:jc w:val="left"/>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hon">
    <w:name w:val="phon"/>
    <w:basedOn w:val="DefaultParagraphFont"/>
    <w:rsid w:val="00F21F99"/>
  </w:style>
  <w:style w:type="paragraph" w:customStyle="1" w:styleId="Bibliography1">
    <w:name w:val="Bibliography1"/>
    <w:basedOn w:val="Normal"/>
    <w:next w:val="Normal"/>
    <w:uiPriority w:val="37"/>
    <w:unhideWhenUsed/>
    <w:rsid w:val="00F21F99"/>
    <w:pPr>
      <w:spacing w:after="200" w:line="276" w:lineRule="auto"/>
      <w:jc w:val="left"/>
    </w:pPr>
    <w:rPr>
      <w:rFonts w:ascii="Calibri" w:eastAsia="Calibri" w:hAnsi="Calibri" w:cs="Arial"/>
      <w:sz w:val="22"/>
      <w:szCs w:val="22"/>
      <w:lang w:eastAsia="en-US"/>
    </w:rPr>
  </w:style>
  <w:style w:type="character" w:customStyle="1" w:styleId="markedcontent">
    <w:name w:val="markedcontent"/>
    <w:basedOn w:val="DefaultParagraphFont"/>
    <w:rsid w:val="00F21F99"/>
  </w:style>
  <w:style w:type="paragraph" w:styleId="BodyText2">
    <w:name w:val="Body Text 2"/>
    <w:basedOn w:val="Normal"/>
    <w:link w:val="BodyText2Char"/>
    <w:rsid w:val="009B48C1"/>
    <w:pPr>
      <w:spacing w:line="480" w:lineRule="auto"/>
    </w:pPr>
    <w:rPr>
      <w:rFonts w:eastAsia="Times New Roman"/>
      <w:sz w:val="24"/>
      <w:lang w:eastAsia="en-US"/>
    </w:rPr>
  </w:style>
  <w:style w:type="character" w:customStyle="1" w:styleId="BodyText2Char">
    <w:name w:val="Body Text 2 Char"/>
    <w:basedOn w:val="DefaultParagraphFont"/>
    <w:link w:val="BodyText2"/>
    <w:rsid w:val="009B48C1"/>
    <w:rPr>
      <w:sz w:val="24"/>
      <w:lang w:eastAsia="en-US"/>
    </w:rPr>
  </w:style>
  <w:style w:type="character" w:styleId="PlaceholderText">
    <w:name w:val="Placeholder Text"/>
    <w:basedOn w:val="DefaultParagraphFont"/>
    <w:uiPriority w:val="99"/>
    <w:semiHidden/>
    <w:rsid w:val="00AB0B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books.google.co.id/books?id=41Q9EQAAQBAJ"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s://jurnal.bsi.ac.id/index.php/jik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04B528DEE8486C887D48B78B31035E"/>
        <w:category>
          <w:name w:val="General"/>
          <w:gallery w:val="placeholder"/>
        </w:category>
        <w:types>
          <w:type w:val="bbPlcHdr"/>
        </w:types>
        <w:behaviors>
          <w:behavior w:val="content"/>
        </w:behaviors>
        <w:guid w:val="{4FE0502D-4443-4A5A-BCA5-FDAD258FC589}"/>
      </w:docPartPr>
      <w:docPartBody>
        <w:p w:rsidR="00950CB1" w:rsidRDefault="008B0D3F" w:rsidP="008B0D3F">
          <w:pPr>
            <w:pStyle w:val="AF04B528DEE8486C887D48B78B31035E"/>
          </w:pPr>
          <w:r w:rsidRPr="000A52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Mono">
    <w:charset w:val="00"/>
    <w:family w:val="modern"/>
    <w:pitch w:val="fixed"/>
    <w:sig w:usb0="E00002FF" w:usb1="1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3F"/>
    <w:rsid w:val="000A5774"/>
    <w:rsid w:val="000C4F81"/>
    <w:rsid w:val="001B5650"/>
    <w:rsid w:val="0023661A"/>
    <w:rsid w:val="00295E16"/>
    <w:rsid w:val="002F6A43"/>
    <w:rsid w:val="00326B78"/>
    <w:rsid w:val="003F37DE"/>
    <w:rsid w:val="004A67D3"/>
    <w:rsid w:val="0061426A"/>
    <w:rsid w:val="0074472C"/>
    <w:rsid w:val="00752757"/>
    <w:rsid w:val="007F2BA2"/>
    <w:rsid w:val="00812697"/>
    <w:rsid w:val="00842490"/>
    <w:rsid w:val="008B0D3F"/>
    <w:rsid w:val="009223AB"/>
    <w:rsid w:val="00950CB1"/>
    <w:rsid w:val="009C4BF1"/>
    <w:rsid w:val="009D66B5"/>
    <w:rsid w:val="00AA1967"/>
    <w:rsid w:val="00BC56D6"/>
    <w:rsid w:val="00C77537"/>
    <w:rsid w:val="00D97D42"/>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F81"/>
    <w:rPr>
      <w:color w:val="808080"/>
    </w:rPr>
  </w:style>
  <w:style w:type="paragraph" w:customStyle="1" w:styleId="AF04B528DEE8486C887D48B78B31035E">
    <w:name w:val="AF04B528DEE8486C887D48B78B31035E"/>
    <w:rsid w:val="008B0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Mnf7tTarGYeHAlXFEdOEMGij8A==">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Ida19</b:Tag>
    <b:SourceType>BookSection</b:SourceType>
    <b:Guid>{F4469F41-6961-411D-BB28-1B0ACAB6F1FF}</b:Guid>
    <b:Title>Pendahuluan : Budaya Populer Indonesia - Diskursus Global/Lokal dalam Budaya Populer Indonesia</b:Title>
    <b:Year>2019</b:Year>
    <b:Author>
      <b:Author>
        <b:NameList>
          <b:Person>
            <b:Last>Ida</b:Last>
            <b:First>Rachmah</b:First>
          </b:Person>
        </b:NameList>
      </b:Author>
      <b:BookAuthor>
        <b:NameList>
          <b:Person>
            <b:Last>Ida</b:Last>
            <b:First>Rachmah</b:First>
          </b:Person>
        </b:NameList>
      </b:BookAuthor>
      <b:Editor>
        <b:NameList>
          <b:Person>
            <b:Last>Ida</b:Last>
            <b:First>Rachmah</b:First>
          </b:Person>
        </b:NameList>
      </b:Editor>
    </b:Author>
    <b:BookTitle>Budaya Populer Indonesia - Diskursus Global/Lokal dalam Budaya Populer Indonesia</b:BookTitle>
    <b:Pages>2</b:Pages>
    <b:Publisher>Airlangga University Press</b:Publisher>
    <b:ChapterNumber>1</b:ChapterNumber>
    <b:RefOrder>1</b:RefOrder>
  </b:Source>
  <b:Source>
    <b:Tag>Tik21</b:Tag>
    <b:SourceType>InternetSite</b:SourceType>
    <b:Guid>{3F8F6A07-CB26-48C3-A288-56DB6C031785}</b:Guid>
    <b:Title>Infografis "2021 Kpop TikTok": Indonesia Jadi Market Penghasil Konten Seputar Kpop Terbanyak di TikTok</b:Title>
    <b:Year>2021</b:Year>
    <b:Author>
      <b:Author>
        <b:NameList>
          <b:Person>
            <b:Last>TikTok</b:Last>
          </b:Person>
        </b:NameList>
      </b:Author>
    </b:Author>
    <b:YearAccessed>2022</b:YearAccessed>
    <b:MonthAccessed>January</b:MonthAccessed>
    <b:DayAccessed>02</b:DayAccessed>
    <b:URL>https://newsroom.tiktok.com/in-id/indonesia-jadi-market-penghasil-konten-seputar-kpop-terbanyak-di-tiktok</b:URL>
    <b:InternetSiteTitle>Tiktok|Newsroom</b:InternetSiteTitle>
    <b:RefOrder>2</b:RefOrder>
  </b:Source>
  <b:Source>
    <b:Tag>Yoo11</b:Tag>
    <b:SourceType>InternetSite</b:SourceType>
    <b:Guid>{7350A773-DD72-404A-BC0E-5428F919D862}</b:Guid>
    <b:Author>
      <b:Author>
        <b:NameList>
          <b:Person>
            <b:Last>Yoon-mi</b:Last>
            <b:First>Kim</b:First>
          </b:Person>
        </b:NameList>
      </b:Author>
    </b:Author>
    <b:Title>K-pop drives hallyu craze: survey</b:Title>
    <b:Year>2011</b:Year>
    <b:YearAccessed>2021</b:YearAccessed>
    <b:MonthAccessed>Oktober</b:MonthAccessed>
    <b:DayAccessed>05</b:DayAccessed>
    <b:URL>http://www.koreaherald.com/view.php?ud=20110613000731</b:URL>
    <b:Month>Juni</b:Month>
    <b:Day>13</b:Day>
    <b:InternetSiteTitle>The Korea Herald</b:InternetSiteTitle>
    <b:RefOrder>3</b:RefOrder>
  </b:Source>
  <b:Source>
    <b:Tag>Kim21</b:Tag>
    <b:SourceType>InternetSite</b:SourceType>
    <b:Guid>{1D6559F3-9D89-4E08-A56A-429E358E4C76}</b:Guid>
    <b:Title>South Korea - Country Commercial Guide</b:Title>
    <b:Year>2021</b:Year>
    <b:YearAccessed>2022</b:YearAccessed>
    <b:MonthAccessed>January</b:MonthAccessed>
    <b:DayAccessed>05</b:DayAccessed>
    <b:URL>https://www.trade.gov/country-commercial-guides/south-korea-entertainment-and-media</b:URL>
    <b:Author>
      <b:Author>
        <b:NameList>
          <b:Person>
            <b:Last>Kim</b:Last>
            <b:First>Chan</b:First>
            <b:Middle>Hyuk</b:Middle>
          </b:Person>
        </b:NameList>
      </b:Author>
    </b:Author>
    <b:Month>Agustus</b:Month>
    <b:Day>13</b:Day>
    <b:ShortTitle>Entertainment and Media</b:ShortTitle>
    <b:RefOrder>4</b:RefOrder>
  </b:Source>
  <b:Source>
    <b:Tag>Dza20</b:Tag>
    <b:SourceType>JournalArticle</b:SourceType>
    <b:Guid>{BCF4EA12-9622-4C90-A05E-F1011330C933}</b:Guid>
    <b:Author>
      <b:Author>
        <b:NameList>
          <b:Person>
            <b:Last>Dzakkiyah Nisrina</b:Last>
            <b:First>Incka</b:First>
            <b:Middle>Aprilia Widodo, Indah Bunga Larassari &amp; Fikri Rahmaji</b:Middle>
          </b:Person>
        </b:NameList>
      </b:Author>
    </b:Author>
    <b:Title>DAMPAK KONSUMERISME BUDAYA KOREA (KPOP) DI KALANGAN MAHASISWA FAKULTAS ILMU SOSIAL UNIVERSITAS NEGERI MALANG</b:Title>
    <b:JournalName>Jurnal Penelitian Humaniora</b:JournalName>
    <b:Year>2020</b:Year>
    <b:Pages>78 -88</b:Pages>
    <b:Publisher>Muhammadiyah University Press</b:Publisher>
    <b:Volume>21</b:Volume>
    <b:Issue>01</b:Issue>
    <b:Month>January</b:Month>
    <b:Day>02</b:Day>
    <b:DOI>https://doi.org/10.23917/humaniora.v21i1.8085</b:DOI>
    <b:RefOrder>5</b:RefOrder>
  </b:Source>
  <b:Source>
    <b:Tag>Tun16</b:Tag>
    <b:SourceType>JournalArticle</b:SourceType>
    <b:Guid>{1713B658-B2B2-4400-8D60-98D00F8AC554}</b:Guid>
    <b:Title>Analisis Resepsi Budaya Populer Korea Pada Enternal Jewel Dance Community Yogyakarta</b:Title>
    <b:Year>2016</b:Year>
    <b:Pages>71 - 79</b:Pages>
    <b:Publisher>Communication Science Department</b:Publisher>
    <b:Author>
      <b:Author>
        <b:NameList>
          <b:Person>
            <b:Last>Tunshorin</b:Last>
            <b:First>Cahya</b:First>
          </b:Person>
        </b:NameList>
      </b:Author>
    </b:Author>
    <b:JournalName>Jurnal Komunikasi Profetik</b:JournalName>
    <b:Volume>10</b:Volume>
    <b:Issue>01</b:Issue>
    <b:DOI>https://doi.org/10.14421/pjk.v9i1.1191</b:DOI>
    <b:RefOrder>6</b:RefOrder>
  </b:Source>
  <b:Source>
    <b:Tag>Pri09</b:Tag>
    <b:SourceType>JournalArticle</b:SourceType>
    <b:Guid>{D4E4A627-3426-4F24-B618-1BC216D6A6F2}</b:Guid>
    <b:Author>
      <b:Author>
        <b:NameList>
          <b:Person>
            <b:Last>Prijana</b:Last>
            <b:First>Hadi</b:First>
            <b:Middle>Ido</b:Middle>
          </b:Person>
        </b:NameList>
      </b:Author>
    </b:Author>
    <b:Title>Penelitian Khalayak Dalam Perspektif Reception Analysis</b:Title>
    <b:JournalName>Jurnal Ilmiah SCRIPTURA</b:JournalName>
    <b:Year>2009</b:Year>
    <b:Pages>1-7</b:Pages>
    <b:Volume>3</b:Volume>
    <b:Issue>01</b:Issue>
    <b:Month>Januari</b:Month>
    <b:Publisher>The Institure of Research and Community Outreach - Petra Christian University</b:Publisher>
    <b:DOI>https://doi.org/10.9744/scriptura.3.1.1-7</b:DOI>
    <b:RefOrder>7</b:RefOrder>
  </b:Source>
  <b:Source>
    <b:Tag>Mor13</b:Tag>
    <b:SourceType>Book</b:SourceType>
    <b:Guid>{4A2A1EA5-370D-4A8C-A85C-0BF1D59ABB27}</b:Guid>
    <b:Title>Teori Komunikasi: Individu hingga Massa</b:Title>
    <b:Year>2013</b:Year>
    <b:Pages>535 - 552</b:Pages>
    <b:Author>
      <b:Author>
        <b:NameList>
          <b:Person>
            <b:Last>Morissan</b:Last>
          </b:Person>
        </b:NameList>
      </b:Author>
    </b:Author>
    <b:City>Jakarta</b:City>
    <b:Publisher>Kharisma Putra Utama</b:Publisher>
    <b:ShortTitle>Media dan Budaya (Cultural Studies)</b:ShortTitle>
    <b:RefOrder>8</b:RefOrder>
  </b:Source>
  <b:Source>
    <b:Tag>Tee17</b:Tag>
    <b:SourceType>InternetSite</b:SourceType>
    <b:Guid>{6D52179D-5E50-4A7E-9C7C-88882127F24F}</b:Guid>
    <b:Title>The Application of Stuart Hall’s Audience Reception Theory to Help Us Understand #WhichLivesMatter?</b:Title>
    <b:Year>2017</b:Year>
    <b:Author>
      <b:Author>
        <b:NameList>
          <b:Person>
            <b:Last>Teel</b:Last>
            <b:First>Alex</b:First>
          </b:Person>
        </b:NameList>
      </b:Author>
    </b:Author>
    <b:InternetSiteTitle>Medium.com</b:InternetSiteTitle>
    <b:Month>May</b:Month>
    <b:Day>4</b:Day>
    <b:URL>https://medium.com/@ateel/the-application-of-stuart-halls-audience-reception-theory-to-help-us-understand-whichlivesmatter-3d4e9e10dae5</b:URL>
    <b:YearAccessed>2022</b:YearAccessed>
    <b:MonthAccessed>January</b:MonthAccessed>
    <b:DayAccessed>13</b:DayAccessed>
    <b:RefOrder>9</b:RefOrder>
  </b:Source>
  <b:Source>
    <b:Tag>Hsu17</b:Tag>
    <b:SourceType>InternetSite</b:SourceType>
    <b:Guid>{27992208-3A7C-4923-8E52-2A1311B52CD9}</b:Guid>
    <b:Author>
      <b:Author>
        <b:NameList>
          <b:Person>
            <b:Last>Hsu</b:Last>
            <b:First>Hua</b:First>
          </b:Person>
        </b:NameList>
      </b:Author>
    </b:Author>
    <b:Title>Stuart Hall and the Rise of Cultural Studies</b:Title>
    <b:InternetSiteTitle>The New Yorker</b:InternetSiteTitle>
    <b:Year>2017</b:Year>
    <b:Month>July</b:Month>
    <b:Day>17</b:Day>
    <b:URL>https://www.newyorker.com/books/page-turner/stuart-hall-and-the-rise-of-cultural-studies</b:URL>
    <b:YearAccessed>2022</b:YearAccessed>
    <b:MonthAccessed>January</b:MonthAccessed>
    <b:DayAccessed>13</b:DayAccessed>
    <b:RefOrder>10</b:RefOrder>
  </b:Source>
  <b:Source>
    <b:Tag>Faj21</b:Tag>
    <b:SourceType>JournalArticle</b:SourceType>
    <b:Guid>{AE87BDC7-6B50-49B9-934E-843F0391402F}</b:Guid>
    <b:Title>Penerimaan Penonton Mengenai Peran Gender pada Karakter Perempuan dalam Film Bumi Manusia</b:Title>
    <b:Year>2021</b:Year>
    <b:Author>
      <b:Author>
        <b:NameList>
          <b:Person>
            <b:Last>Fajar Junaedi</b:Last>
            <b:First>Nabila</b:First>
            <b:Middle>Hilma Mujahidah</b:Middle>
          </b:Person>
        </b:NameList>
      </b:Author>
    </b:Author>
    <b:JournalName>Bricolage - Jurnal Magister Ilmu Komunikasi</b:JournalName>
    <b:Pages>95-104</b:Pages>
    <b:Publisher>Universitas Bunda Mulia Press</b:Publisher>
    <b:Volume>7</b:Volume>
    <b:Issue>1</b:Issue>
    <b:DOI>http://dx.doi.org/10.30813/bricolage.v7i1.2084</b:DOI>
    <b:RefOrder>11</b:RefOrder>
  </b:Source>
  <b:Source>
    <b:Tag>Lit17</b:Tag>
    <b:SourceType>Book</b:SourceType>
    <b:Guid>{1BA86375-5C7A-4EE6-901E-774CC3A6E74B}</b:Guid>
    <b:Title>Theories Of Human Communication</b:Title>
    <b:Year>2017</b:Year>
    <b:City>Illinois</b:City>
    <b:Publisher>Waveland Press, Inc.</b:Publisher>
    <b:Author>
      <b:Author>
        <b:NameList>
          <b:Person>
            <b:Last>Littlejohn</b:Last>
            <b:Middle>W</b:Middle>
            <b:First>Stephen</b:First>
          </b:Person>
          <b:Person>
            <b:Last>Foss</b:Last>
            <b:Middle>A</b:Middle>
            <b:First>Karen</b:First>
          </b:Person>
          <b:Person>
            <b:Last>Oetzel</b:Last>
            <b:Middle>G</b:Middle>
            <b:First>John</b:First>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B5932B-5354-46ED-AD74-A2E611374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7</Pages>
  <Words>4714</Words>
  <Characters>26872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PPPM</dc:creator>
  <cp:lastModifiedBy>LPPM UBSI</cp:lastModifiedBy>
  <cp:revision>26</cp:revision>
  <cp:lastPrinted>2026-03-25T00:54:00Z</cp:lastPrinted>
  <dcterms:created xsi:type="dcterms:W3CDTF">2023-02-22T07:47:00Z</dcterms:created>
  <dcterms:modified xsi:type="dcterms:W3CDTF">2026-03-25T00:54:00Z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16th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Unique User Id_1">
    <vt:lpwstr>0e523f8f-79f9-3740-ba78-66bc113b185a</vt:lpwstr>
  </property>
  <property fmtid="{D5CDD505-2E9C-101B-9397-08002B2CF9AE}" pid="24" name="Mendeley Citation Style_1">
    <vt:lpwstr>http://www.zotero.org/styles/apa</vt:lpwstr>
  </property>
</Properties>
</file>